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2F39" w14:textId="77777777" w:rsidR="00491F8D" w:rsidRDefault="00000000">
      <w:pPr>
        <w:autoSpaceDE w:val="0"/>
        <w:autoSpaceDN w:val="0"/>
        <w:adjustRightInd/>
        <w:spacing w:before="91" w:line="240" w:lineRule="auto"/>
        <w:jc w:val="left"/>
        <w:rPr>
          <w:rFonts w:ascii="宋体" w:hAnsi="宋体" w:cs="宋体" w:hint="eastAsia"/>
          <w:kern w:val="0"/>
          <w:sz w:val="19"/>
          <w:szCs w:val="22"/>
        </w:rPr>
      </w:pPr>
      <w:bookmarkStart w:id="0" w:name="BookMark2"/>
      <w:proofErr w:type="gramStart"/>
      <w:r>
        <w:rPr>
          <w:rFonts w:ascii="Times New Roman" w:hAnsi="Times New Roman"/>
          <w:w w:val="90"/>
          <w:kern w:val="0"/>
        </w:rPr>
        <w:t xml:space="preserve">ICS  </w:t>
      </w:r>
      <w:r>
        <w:rPr>
          <w:rFonts w:ascii="黑体" w:eastAsia="黑体" w:hAnsi="黑体" w:cs="宋体"/>
          <w:w w:val="90"/>
          <w:kern w:val="0"/>
        </w:rPr>
        <w:t>67.050</w:t>
      </w:r>
      <w:proofErr w:type="gramEnd"/>
    </w:p>
    <w:p w14:paraId="27909778" w14:textId="77777777" w:rsidR="00491F8D" w:rsidRDefault="00000000">
      <w:pPr>
        <w:autoSpaceDE w:val="0"/>
        <w:autoSpaceDN w:val="0"/>
        <w:adjustRightInd/>
        <w:spacing w:before="59" w:line="240" w:lineRule="auto"/>
        <w:jc w:val="left"/>
        <w:rPr>
          <w:rFonts w:ascii="宋体" w:hAnsi="宋体" w:cs="宋体" w:hint="eastAsia"/>
          <w:kern w:val="0"/>
          <w:sz w:val="19"/>
          <w:szCs w:val="22"/>
        </w:rPr>
      </w:pPr>
      <w:r>
        <w:rPr>
          <w:rFonts w:ascii="Times New Roman" w:hAnsi="Times New Roman" w:hint="eastAsia"/>
          <w:w w:val="90"/>
          <w:kern w:val="0"/>
        </w:rPr>
        <w:t>C</w:t>
      </w:r>
      <w:r>
        <w:rPr>
          <w:rFonts w:ascii="Times New Roman" w:hAnsi="Times New Roman"/>
          <w:w w:val="90"/>
          <w:kern w:val="0"/>
        </w:rPr>
        <w:t>CS</w:t>
      </w:r>
      <w:r>
        <w:rPr>
          <w:rFonts w:ascii="宋体" w:hAnsi="宋体" w:cs="宋体"/>
          <w:w w:val="110"/>
          <w:kern w:val="0"/>
          <w:sz w:val="19"/>
          <w:szCs w:val="22"/>
        </w:rPr>
        <w:t xml:space="preserve"> </w:t>
      </w:r>
      <w:r>
        <w:rPr>
          <w:rFonts w:ascii="黑体" w:eastAsia="黑体" w:hAnsi="黑体" w:cs="宋体"/>
          <w:w w:val="90"/>
          <w:kern w:val="0"/>
        </w:rPr>
        <w:t>C 53</w:t>
      </w:r>
    </w:p>
    <w:p w14:paraId="710F9070" w14:textId="77777777" w:rsidR="00491F8D" w:rsidRDefault="00491F8D">
      <w:pPr>
        <w:autoSpaceDE w:val="0"/>
        <w:autoSpaceDN w:val="0"/>
        <w:adjustRightInd/>
        <w:spacing w:line="240" w:lineRule="auto"/>
        <w:jc w:val="left"/>
        <w:rPr>
          <w:rFonts w:ascii="宋体" w:hAnsi="宋体" w:cs="宋体" w:hint="eastAsia"/>
          <w:kern w:val="0"/>
          <w:sz w:val="18"/>
          <w:szCs w:val="29"/>
        </w:rPr>
      </w:pPr>
    </w:p>
    <w:p w14:paraId="7D24FB37" w14:textId="77777777" w:rsidR="00491F8D" w:rsidRDefault="00491F8D">
      <w:pPr>
        <w:autoSpaceDE w:val="0"/>
        <w:autoSpaceDN w:val="0"/>
        <w:adjustRightInd/>
        <w:spacing w:before="1" w:line="240" w:lineRule="auto"/>
        <w:jc w:val="left"/>
        <w:rPr>
          <w:rFonts w:ascii="宋体" w:hAnsi="宋体" w:cs="宋体" w:hint="eastAsia"/>
          <w:kern w:val="0"/>
          <w:sz w:val="14"/>
          <w:szCs w:val="29"/>
        </w:rPr>
      </w:pPr>
    </w:p>
    <w:p w14:paraId="0EC667CB" w14:textId="77777777" w:rsidR="00491F8D" w:rsidRDefault="00000000">
      <w:pPr>
        <w:tabs>
          <w:tab w:val="left" w:pos="5224"/>
        </w:tabs>
        <w:autoSpaceDE w:val="0"/>
        <w:autoSpaceDN w:val="0"/>
        <w:adjustRightInd/>
        <w:spacing w:before="1" w:line="240" w:lineRule="auto"/>
        <w:ind w:left="3150"/>
        <w:jc w:val="left"/>
        <w:outlineLvl w:val="0"/>
        <w:rPr>
          <w:rFonts w:ascii="宋体" w:hAnsi="宋体" w:cs="宋体" w:hint="eastAsia"/>
          <w:kern w:val="0"/>
          <w:sz w:val="78"/>
          <w:szCs w:val="78"/>
        </w:rPr>
      </w:pPr>
      <w:r>
        <w:rPr>
          <w:rFonts w:ascii="黑体" w:eastAsia="黑体" w:hAnsi="黑体" w:cs="宋体"/>
          <w:noProof/>
          <w:kern w:val="0"/>
          <w:sz w:val="78"/>
          <w:szCs w:val="78"/>
        </w:rPr>
        <mc:AlternateContent>
          <mc:Choice Requires="wps">
            <w:drawing>
              <wp:anchor distT="0" distB="0" distL="114300" distR="114300" simplePos="0" relativeHeight="251652096" behindDoc="0" locked="0" layoutInCell="1" allowOverlap="1" wp14:anchorId="3258C2ED" wp14:editId="123AC9C7">
                <wp:simplePos x="0" y="0"/>
                <wp:positionH relativeFrom="page">
                  <wp:posOffset>5402580</wp:posOffset>
                </wp:positionH>
                <wp:positionV relativeFrom="paragraph">
                  <wp:posOffset>74295</wp:posOffset>
                </wp:positionV>
                <wp:extent cx="521970" cy="521335"/>
                <wp:effectExtent l="1905" t="0" r="0"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335"/>
                        </a:xfrm>
                        <a:prstGeom prst="rect">
                          <a:avLst/>
                        </a:prstGeom>
                        <a:noFill/>
                        <a:ln>
                          <a:noFill/>
                        </a:ln>
                      </wps:spPr>
                      <wps:txbx>
                        <w:txbxContent>
                          <w:p w14:paraId="023DD800" w14:textId="77777777" w:rsidR="00491F8D" w:rsidRDefault="00000000">
                            <w:pPr>
                              <w:spacing w:line="156" w:lineRule="auto"/>
                              <w:ind w:left="20"/>
                              <w:rPr>
                                <w:rFonts w:ascii="黑体" w:eastAsia="黑体" w:hAnsi="黑体" w:hint="eastAsia"/>
                                <w:sz w:val="78"/>
                              </w:rPr>
                            </w:pPr>
                            <w:r>
                              <w:rPr>
                                <w:rFonts w:ascii="黑体" w:eastAsia="黑体" w:hAnsi="黑体"/>
                                <w:sz w:val="78"/>
                              </w:rPr>
                              <w:t>准</w:t>
                            </w:r>
                          </w:p>
                        </w:txbxContent>
                      </wps:txbx>
                      <wps:bodyPr rot="0" vert="eaVert" wrap="square" lIns="0" tIns="0" rIns="0" bIns="0" anchor="t" anchorCtr="0" upright="1">
                        <a:noAutofit/>
                      </wps:bodyPr>
                    </wps:wsp>
                  </a:graphicData>
                </a:graphic>
              </wp:anchor>
            </w:drawing>
          </mc:Choice>
          <mc:Fallback>
            <w:pict>
              <v:shapetype w14:anchorId="3258C2ED" id="_x0000_t202" coordsize="21600,21600" o:spt="202" path="m,l,21600r21600,l21600,xe">
                <v:stroke joinstyle="miter"/>
                <v:path gradientshapeok="t" o:connecttype="rect"/>
              </v:shapetype>
              <v:shape id="文本框 15" o:spid="_x0000_s1026" type="#_x0000_t202" style="position:absolute;left:0;text-align:left;margin-left:425.4pt;margin-top:5.85pt;width:41.1pt;height:41.05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" filled="f" stroked="f">
                <v:textbox style="layout-flow:vertical-ideographic" inset="0,0,0,0">
                  <w:txbxContent>
                    <w:p w14:paraId="023DD800" w14:textId="77777777" w:rsidR="00491F8D" w:rsidRDefault="00000000">
                      <w:pPr>
                        <w:spacing w:line="156" w:lineRule="auto"/>
                        <w:ind w:left="20"/>
                        <w:rPr>
                          <w:rFonts w:ascii="黑体" w:eastAsia="黑体" w:hAnsi="黑体" w:hint="eastAsia"/>
                          <w:sz w:val="78"/>
                        </w:rPr>
                      </w:pPr>
                      <w:r>
                        <w:rPr>
                          <w:rFonts w:ascii="黑体" w:eastAsia="黑体" w:hAnsi="黑体"/>
                          <w:sz w:val="78"/>
                        </w:rPr>
                        <w:t>准</w:t>
                      </w:r>
                    </w:p>
                  </w:txbxContent>
                </v:textbox>
                <w10:wrap anchorx="page"/>
              </v:shape>
            </w:pict>
          </mc:Fallback>
        </mc:AlternateContent>
      </w:r>
      <w:r>
        <w:rPr>
          <w:rFonts w:ascii="黑体" w:eastAsia="黑体" w:hAnsi="黑体" w:cs="宋体"/>
          <w:noProof/>
          <w:kern w:val="0"/>
          <w:sz w:val="78"/>
          <w:szCs w:val="78"/>
        </w:rPr>
        <mc:AlternateContent>
          <mc:Choice Requires="wps">
            <w:drawing>
              <wp:anchor distT="0" distB="0" distL="114300" distR="114300" simplePos="0" relativeHeight="251657216" behindDoc="0" locked="0" layoutInCell="1" allowOverlap="1" wp14:anchorId="745B9C4D" wp14:editId="79881AF9">
                <wp:simplePos x="0" y="0"/>
                <wp:positionH relativeFrom="page">
                  <wp:posOffset>1473200</wp:posOffset>
                </wp:positionH>
                <wp:positionV relativeFrom="paragraph">
                  <wp:posOffset>74930</wp:posOffset>
                </wp:positionV>
                <wp:extent cx="502920" cy="528955"/>
                <wp:effectExtent l="0" t="0" r="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28955"/>
                        </a:xfrm>
                        <a:prstGeom prst="rect">
                          <a:avLst/>
                        </a:prstGeom>
                        <a:noFill/>
                        <a:ln>
                          <a:noFill/>
                        </a:ln>
                      </wps:spPr>
                      <wps:txbx>
                        <w:txbxContent>
                          <w:p w14:paraId="65F5863E" w14:textId="77777777" w:rsidR="00491F8D" w:rsidRDefault="00000000">
                            <w:pPr>
                              <w:spacing w:line="156" w:lineRule="auto"/>
                              <w:ind w:left="20"/>
                              <w:rPr>
                                <w:rFonts w:ascii="黑体" w:eastAsia="黑体" w:hAnsi="黑体" w:hint="eastAsia"/>
                                <w:sz w:val="78"/>
                                <w:szCs w:val="78"/>
                              </w:rPr>
                            </w:pPr>
                            <w:r>
                              <w:rPr>
                                <w:rFonts w:ascii="黑体" w:eastAsia="黑体" w:hAnsi="黑体"/>
                                <w:sz w:val="78"/>
                                <w:szCs w:val="78"/>
                              </w:rPr>
                              <w:t>团</w:t>
                            </w:r>
                          </w:p>
                        </w:txbxContent>
                      </wps:txbx>
                      <wps:bodyPr rot="0" vert="eaVert" wrap="square" lIns="0" tIns="0" rIns="0" bIns="0" anchor="t" anchorCtr="0" upright="1">
                        <a:noAutofit/>
                      </wps:bodyPr>
                    </wps:wsp>
                  </a:graphicData>
                </a:graphic>
              </wp:anchor>
            </w:drawing>
          </mc:Choice>
          <mc:Fallback>
            <w:pict>
              <v:shape w14:anchorId="745B9C4D" id="文本框 14" o:spid="_x0000_s1027" type="#_x0000_t202" style="position:absolute;left:0;text-align:left;margin-left:116pt;margin-top:5.9pt;width:39.6pt;height:41.6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" filled="f" stroked="f">
                <v:textbox style="layout-flow:vertical-ideographic" inset="0,0,0,0">
                  <w:txbxContent>
                    <w:p w14:paraId="65F5863E" w14:textId="77777777" w:rsidR="00491F8D" w:rsidRDefault="00000000">
                      <w:pPr>
                        <w:spacing w:line="156" w:lineRule="auto"/>
                        <w:ind w:left="20"/>
                        <w:rPr>
                          <w:rFonts w:ascii="黑体" w:eastAsia="黑体" w:hAnsi="黑体" w:hint="eastAsia"/>
                          <w:sz w:val="78"/>
                          <w:szCs w:val="78"/>
                        </w:rPr>
                      </w:pPr>
                      <w:r>
                        <w:rPr>
                          <w:rFonts w:ascii="黑体" w:eastAsia="黑体" w:hAnsi="黑体"/>
                          <w:sz w:val="78"/>
                          <w:szCs w:val="78"/>
                        </w:rPr>
                        <w:t>团</w:t>
                      </w:r>
                    </w:p>
                  </w:txbxContent>
                </v:textbox>
                <w10:wrap anchorx="page"/>
              </v:shape>
            </w:pict>
          </mc:Fallback>
        </mc:AlternateContent>
      </w:r>
      <w:r>
        <w:rPr>
          <w:rFonts w:ascii="黑体" w:eastAsia="黑体" w:hAnsi="黑体" w:cs="宋体"/>
          <w:w w:val="105"/>
          <w:kern w:val="0"/>
          <w:sz w:val="78"/>
          <w:szCs w:val="78"/>
        </w:rPr>
        <w:t>体</w:t>
      </w:r>
      <w:r>
        <w:rPr>
          <w:rFonts w:ascii="宋体" w:hAnsi="宋体" w:cs="宋体"/>
          <w:w w:val="105"/>
          <w:kern w:val="0"/>
          <w:sz w:val="78"/>
          <w:szCs w:val="78"/>
        </w:rPr>
        <w:tab/>
      </w:r>
      <w:r>
        <w:rPr>
          <w:rFonts w:ascii="黑体" w:eastAsia="黑体" w:hAnsi="黑体" w:cs="宋体"/>
          <w:w w:val="105"/>
          <w:kern w:val="0"/>
          <w:sz w:val="78"/>
          <w:szCs w:val="78"/>
        </w:rPr>
        <w:t>标</w:t>
      </w:r>
    </w:p>
    <w:p w14:paraId="6C887F21" w14:textId="77777777" w:rsidR="00491F8D" w:rsidRDefault="00491F8D">
      <w:pPr>
        <w:autoSpaceDE w:val="0"/>
        <w:autoSpaceDN w:val="0"/>
        <w:adjustRightInd/>
        <w:spacing w:before="66" w:line="283" w:lineRule="auto"/>
        <w:ind w:right="95"/>
        <w:jc w:val="right"/>
        <w:rPr>
          <w:rFonts w:ascii="黑体" w:eastAsia="黑体" w:hAnsi="黑体" w:cs="宋体" w:hint="eastAsia"/>
          <w:w w:val="105"/>
          <w:kern w:val="0"/>
          <w:sz w:val="28"/>
          <w:szCs w:val="28"/>
        </w:rPr>
      </w:pPr>
    </w:p>
    <w:p w14:paraId="4B821185" w14:textId="77777777" w:rsidR="00491F8D" w:rsidRDefault="00000000">
      <w:pPr>
        <w:autoSpaceDE w:val="0"/>
        <w:autoSpaceDN w:val="0"/>
        <w:adjustRightInd/>
        <w:spacing w:before="66" w:line="283" w:lineRule="auto"/>
        <w:ind w:right="95"/>
        <w:jc w:val="right"/>
        <w:rPr>
          <w:rFonts w:ascii="黑体" w:eastAsia="黑体" w:hAnsi="黑体" w:cs="宋体" w:hint="eastAsia"/>
          <w:kern w:val="0"/>
          <w:sz w:val="28"/>
          <w:szCs w:val="28"/>
        </w:rPr>
      </w:pPr>
      <w:r>
        <w:rPr>
          <w:rFonts w:ascii="黑体" w:eastAsia="黑体" w:hAnsi="黑体" w:cs="宋体"/>
          <w:noProof/>
          <w:kern w:val="0"/>
          <w:sz w:val="28"/>
          <w:szCs w:val="28"/>
        </w:rPr>
        <mc:AlternateContent>
          <mc:Choice Requires="wps">
            <w:drawing>
              <wp:anchor distT="0" distB="0" distL="0" distR="0" simplePos="0" relativeHeight="251662336" behindDoc="1" locked="0" layoutInCell="1" allowOverlap="1" wp14:anchorId="757FBCF6" wp14:editId="408128F8">
                <wp:simplePos x="0" y="0"/>
                <wp:positionH relativeFrom="page">
                  <wp:posOffset>891540</wp:posOffset>
                </wp:positionH>
                <wp:positionV relativeFrom="paragraph">
                  <wp:posOffset>458470</wp:posOffset>
                </wp:positionV>
                <wp:extent cx="5760085" cy="0"/>
                <wp:effectExtent l="15240" t="17145" r="15875" b="11430"/>
                <wp:wrapTopAndBottom/>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8288">
                          <a:solidFill>
                            <a:srgbClr val="000000"/>
                          </a:solidFill>
                          <a:round/>
                        </a:ln>
                      </wps:spPr>
                      <wps:bodyPr/>
                    </wps:wsp>
                  </a:graphicData>
                </a:graphic>
              </wp:anchor>
            </w:drawing>
          </mc:Choice>
          <mc:Fallback>
            <w:pict>
              <v:line w14:anchorId="4F7935D7" id="直接连接符 13" o:spid="_x0000_s1026" style="position:absolute;left:0;text-align:left;z-index:-251654144;visibility:visible;mso-wrap-style:square;mso-wrap-distance-left:0;mso-wrap-distance-top:0;mso-wrap-distance-right:0;mso-wrap-distance-bottom:0;mso-position-horizontal:absolute;mso-position-horizontal-relative:page;mso-position-vertical:absolute;mso-position-vertical-relative:text" from="70.2pt,36.1pt" to="523.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" strokeweight="1.44pt">
                <w10:wrap type="topAndBottom" anchorx="page"/>
              </v:line>
            </w:pict>
          </mc:Fallback>
        </mc:AlternateContent>
      </w:r>
      <w:r>
        <w:rPr>
          <w:rFonts w:ascii="黑体" w:eastAsia="黑体" w:hAnsi="黑体" w:cs="宋体" w:hint="eastAsia"/>
          <w:w w:val="105"/>
          <w:kern w:val="0"/>
          <w:sz w:val="28"/>
          <w:szCs w:val="28"/>
        </w:rPr>
        <w:t xml:space="preserve"> T</w:t>
      </w:r>
      <w:r>
        <w:rPr>
          <w:rFonts w:ascii="黑体" w:eastAsia="黑体" w:hAnsi="黑体" w:cs="宋体"/>
          <w:w w:val="105"/>
          <w:kern w:val="0"/>
          <w:sz w:val="28"/>
          <w:szCs w:val="28"/>
        </w:rPr>
        <w:t>/WHAPCA 0001</w:t>
      </w:r>
      <w:r>
        <w:rPr>
          <w:rFonts w:ascii="黑体" w:eastAsia="黑体" w:hAnsi="黑体" w:cs="宋体" w:hint="eastAsia"/>
          <w:w w:val="105"/>
          <w:kern w:val="0"/>
          <w:sz w:val="28"/>
          <w:szCs w:val="28"/>
        </w:rPr>
        <w:t>—</w:t>
      </w:r>
      <w:r>
        <w:rPr>
          <w:rFonts w:ascii="黑体" w:eastAsia="黑体" w:hAnsi="黑体" w:cs="宋体"/>
          <w:w w:val="105"/>
          <w:kern w:val="0"/>
          <w:sz w:val="28"/>
          <w:szCs w:val="28"/>
        </w:rPr>
        <w:t>2024</w:t>
      </w:r>
    </w:p>
    <w:p w14:paraId="57E6F0F5"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51B6D872"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6E9A6767"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347DBA07"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56566FB0"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4D07A846"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39CF7081" w14:textId="77777777" w:rsidR="00491F8D" w:rsidRDefault="00491F8D">
      <w:pPr>
        <w:autoSpaceDE w:val="0"/>
        <w:autoSpaceDN w:val="0"/>
        <w:adjustRightInd/>
        <w:spacing w:line="240" w:lineRule="auto"/>
        <w:jc w:val="left"/>
        <w:rPr>
          <w:rFonts w:ascii="宋体" w:hAnsi="宋体" w:cs="宋体" w:hint="eastAsia"/>
          <w:kern w:val="0"/>
          <w:sz w:val="20"/>
          <w:szCs w:val="29"/>
        </w:rPr>
      </w:pPr>
    </w:p>
    <w:p w14:paraId="661BCDFE" w14:textId="77777777" w:rsidR="00491F8D" w:rsidRDefault="00000000">
      <w:pPr>
        <w:autoSpaceDE w:val="0"/>
        <w:autoSpaceDN w:val="0"/>
        <w:adjustRightInd/>
        <w:spacing w:line="24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供</w:t>
      </w:r>
      <w:proofErr w:type="gramStart"/>
      <w:r>
        <w:rPr>
          <w:rFonts w:ascii="黑体" w:eastAsia="黑体" w:hAnsi="黑体" w:cs="宋体" w:hint="eastAsia"/>
          <w:kern w:val="0"/>
          <w:sz w:val="52"/>
          <w:szCs w:val="52"/>
        </w:rPr>
        <w:t>芜</w:t>
      </w:r>
      <w:proofErr w:type="gramEnd"/>
      <w:r>
        <w:rPr>
          <w:rFonts w:ascii="黑体" w:eastAsia="黑体" w:hAnsi="黑体" w:cs="宋体" w:hint="eastAsia"/>
          <w:kern w:val="0"/>
          <w:sz w:val="52"/>
          <w:szCs w:val="52"/>
        </w:rPr>
        <w:t xml:space="preserve">食品 </w:t>
      </w:r>
    </w:p>
    <w:p w14:paraId="53BA6DE7" w14:textId="77777777" w:rsidR="00491F8D" w:rsidRDefault="00000000">
      <w:pPr>
        <w:autoSpaceDE w:val="0"/>
        <w:autoSpaceDN w:val="0"/>
        <w:adjustRightInd/>
        <w:spacing w:line="24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植物源性食品中500种农药及其代谢物</w:t>
      </w:r>
    </w:p>
    <w:p w14:paraId="32170E96" w14:textId="77777777" w:rsidR="00491F8D" w:rsidRDefault="00000000">
      <w:pPr>
        <w:autoSpaceDE w:val="0"/>
        <w:autoSpaceDN w:val="0"/>
        <w:adjustRightInd/>
        <w:spacing w:line="24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残留量的测定</w:t>
      </w:r>
    </w:p>
    <w:p w14:paraId="399757E6" w14:textId="77777777" w:rsidR="00491F8D" w:rsidRDefault="00000000">
      <w:pPr>
        <w:autoSpaceDE w:val="0"/>
        <w:autoSpaceDN w:val="0"/>
        <w:adjustRightInd/>
        <w:spacing w:line="240" w:lineRule="auto"/>
        <w:jc w:val="center"/>
        <w:rPr>
          <w:rFonts w:ascii="黑体" w:eastAsia="黑体" w:hAnsi="黑体" w:cs="宋体" w:hint="eastAsia"/>
          <w:kern w:val="0"/>
          <w:sz w:val="52"/>
          <w:szCs w:val="52"/>
        </w:rPr>
      </w:pPr>
      <w:r>
        <w:rPr>
          <w:rFonts w:ascii="黑体" w:eastAsia="黑体" w:hAnsi="黑体" w:cs="宋体" w:hint="eastAsia"/>
          <w:kern w:val="0"/>
          <w:sz w:val="52"/>
          <w:szCs w:val="52"/>
        </w:rPr>
        <w:t>气相色谱-质谱法</w:t>
      </w:r>
    </w:p>
    <w:p w14:paraId="7E13F05D" w14:textId="77777777" w:rsidR="00491F8D" w:rsidRDefault="00491F8D">
      <w:pPr>
        <w:autoSpaceDE w:val="0"/>
        <w:autoSpaceDN w:val="0"/>
        <w:adjustRightInd/>
        <w:spacing w:line="240" w:lineRule="auto"/>
        <w:jc w:val="center"/>
        <w:rPr>
          <w:rFonts w:ascii="Times New Roman" w:eastAsia="黑体" w:hAnsi="Times New Roman"/>
          <w:kern w:val="0"/>
          <w:sz w:val="28"/>
          <w:szCs w:val="28"/>
        </w:rPr>
      </w:pPr>
    </w:p>
    <w:p w14:paraId="5DF90982" w14:textId="77777777" w:rsidR="00491F8D" w:rsidRPr="00A912B1" w:rsidRDefault="00000000">
      <w:pPr>
        <w:autoSpaceDE w:val="0"/>
        <w:autoSpaceDN w:val="0"/>
        <w:adjustRightInd/>
        <w:spacing w:line="240" w:lineRule="auto"/>
        <w:jc w:val="center"/>
        <w:rPr>
          <w:rFonts w:ascii="Times New Roman" w:eastAsia="黑体" w:hAnsi="Times New Roman"/>
          <w:kern w:val="0"/>
          <w:sz w:val="28"/>
          <w:szCs w:val="28"/>
        </w:rPr>
      </w:pPr>
      <w:r w:rsidRPr="00A912B1">
        <w:rPr>
          <w:rFonts w:ascii="Times New Roman" w:eastAsia="黑体" w:hAnsi="Times New Roman"/>
          <w:kern w:val="0"/>
          <w:sz w:val="28"/>
          <w:szCs w:val="28"/>
        </w:rPr>
        <w:t>Foods for Wuhu</w:t>
      </w:r>
      <w:r w:rsidRPr="00A912B1">
        <w:rPr>
          <w:rFonts w:ascii="Times New Roman" w:eastAsia="黑体" w:hAnsi="Times New Roman" w:hint="eastAsia"/>
          <w:kern w:val="0"/>
          <w:sz w:val="28"/>
          <w:szCs w:val="28"/>
        </w:rPr>
        <w:t>—</w:t>
      </w:r>
      <w:r w:rsidRPr="00A912B1">
        <w:rPr>
          <w:rFonts w:ascii="Times New Roman" w:eastAsia="黑体" w:hAnsi="Times New Roman"/>
          <w:kern w:val="0"/>
          <w:sz w:val="28"/>
          <w:szCs w:val="28"/>
        </w:rPr>
        <w:t xml:space="preserve"> </w:t>
      </w:r>
    </w:p>
    <w:p w14:paraId="35EEA575" w14:textId="77777777" w:rsidR="00491F8D" w:rsidRPr="00A912B1" w:rsidRDefault="00000000">
      <w:pPr>
        <w:autoSpaceDE w:val="0"/>
        <w:autoSpaceDN w:val="0"/>
        <w:adjustRightInd/>
        <w:spacing w:line="240" w:lineRule="auto"/>
        <w:jc w:val="center"/>
        <w:rPr>
          <w:rFonts w:ascii="Times New Roman" w:eastAsia="黑体" w:hAnsi="Times New Roman"/>
          <w:kern w:val="0"/>
          <w:sz w:val="28"/>
          <w:szCs w:val="28"/>
        </w:rPr>
      </w:pPr>
      <w:r w:rsidRPr="00A912B1">
        <w:rPr>
          <w:rFonts w:ascii="Times New Roman" w:eastAsia="黑体" w:hAnsi="Times New Roman"/>
          <w:kern w:val="0"/>
          <w:sz w:val="28"/>
          <w:szCs w:val="28"/>
        </w:rPr>
        <w:t>Determination of 500 pesticides and metabolites residues in plant-derived</w:t>
      </w:r>
      <w:r w:rsidRPr="00A912B1">
        <w:rPr>
          <w:rFonts w:ascii="Times New Roman" w:eastAsia="黑体" w:hAnsi="Times New Roman" w:hint="eastAsia"/>
          <w:kern w:val="0"/>
          <w:sz w:val="28"/>
          <w:szCs w:val="28"/>
        </w:rPr>
        <w:t>—</w:t>
      </w:r>
    </w:p>
    <w:p w14:paraId="1F4E3C31" w14:textId="77777777" w:rsidR="00491F8D" w:rsidRPr="00A912B1" w:rsidRDefault="00000000">
      <w:pPr>
        <w:autoSpaceDE w:val="0"/>
        <w:autoSpaceDN w:val="0"/>
        <w:adjustRightInd/>
        <w:spacing w:line="240" w:lineRule="auto"/>
        <w:jc w:val="center"/>
        <w:rPr>
          <w:rFonts w:ascii="Times New Roman" w:eastAsia="黑体" w:hAnsi="Times New Roman"/>
          <w:kern w:val="0"/>
          <w:sz w:val="28"/>
          <w:szCs w:val="28"/>
        </w:rPr>
      </w:pPr>
      <w:r w:rsidRPr="00A912B1">
        <w:rPr>
          <w:rFonts w:ascii="Times New Roman" w:eastAsia="黑体" w:hAnsi="Times New Roman"/>
          <w:kern w:val="0"/>
          <w:sz w:val="28"/>
          <w:szCs w:val="28"/>
        </w:rPr>
        <w:t>Gas chromatography-mass spectrometry</w:t>
      </w:r>
    </w:p>
    <w:p w14:paraId="1767F09B" w14:textId="77777777" w:rsidR="00491F8D" w:rsidRPr="00A912B1" w:rsidRDefault="00491F8D">
      <w:pPr>
        <w:autoSpaceDE w:val="0"/>
        <w:autoSpaceDN w:val="0"/>
        <w:adjustRightInd/>
        <w:spacing w:before="266" w:line="240" w:lineRule="auto"/>
        <w:ind w:left="3047" w:right="3477"/>
        <w:jc w:val="center"/>
        <w:rPr>
          <w:rFonts w:ascii="黑体" w:eastAsia="黑体" w:hAnsi="黑体" w:cs="宋体" w:hint="eastAsia"/>
          <w:kern w:val="0"/>
          <w:sz w:val="34"/>
          <w:szCs w:val="22"/>
        </w:rPr>
      </w:pPr>
    </w:p>
    <w:p w14:paraId="098624C2" w14:textId="77777777" w:rsidR="00491F8D" w:rsidRPr="00A912B1" w:rsidRDefault="00491F8D">
      <w:pPr>
        <w:autoSpaceDE w:val="0"/>
        <w:autoSpaceDN w:val="0"/>
        <w:adjustRightInd/>
        <w:spacing w:line="240" w:lineRule="auto"/>
        <w:jc w:val="left"/>
        <w:rPr>
          <w:rFonts w:ascii="宋体" w:hAnsi="宋体" w:cs="宋体" w:hint="eastAsia"/>
          <w:kern w:val="0"/>
          <w:sz w:val="34"/>
          <w:szCs w:val="29"/>
        </w:rPr>
      </w:pPr>
    </w:p>
    <w:p w14:paraId="7A3CCDA9" w14:textId="77777777" w:rsidR="00491F8D" w:rsidRDefault="00491F8D">
      <w:pPr>
        <w:autoSpaceDE w:val="0"/>
        <w:autoSpaceDN w:val="0"/>
        <w:adjustRightInd/>
        <w:spacing w:line="240" w:lineRule="auto"/>
        <w:jc w:val="left"/>
        <w:rPr>
          <w:rFonts w:ascii="宋体" w:hAnsi="宋体" w:cs="宋体" w:hint="eastAsia"/>
          <w:kern w:val="0"/>
          <w:sz w:val="34"/>
          <w:szCs w:val="29"/>
        </w:rPr>
      </w:pPr>
    </w:p>
    <w:p w14:paraId="09AACC87" w14:textId="77777777" w:rsidR="00491F8D" w:rsidRDefault="00491F8D">
      <w:pPr>
        <w:autoSpaceDE w:val="0"/>
        <w:autoSpaceDN w:val="0"/>
        <w:adjustRightInd/>
        <w:spacing w:line="240" w:lineRule="auto"/>
        <w:jc w:val="left"/>
        <w:rPr>
          <w:rFonts w:ascii="宋体" w:hAnsi="宋体" w:cs="宋体" w:hint="eastAsia"/>
          <w:kern w:val="0"/>
          <w:sz w:val="34"/>
          <w:szCs w:val="29"/>
        </w:rPr>
      </w:pPr>
    </w:p>
    <w:p w14:paraId="7874FB88" w14:textId="77777777" w:rsidR="00491F8D" w:rsidRDefault="00491F8D">
      <w:pPr>
        <w:autoSpaceDE w:val="0"/>
        <w:autoSpaceDN w:val="0"/>
        <w:adjustRightInd/>
        <w:spacing w:line="240" w:lineRule="auto"/>
        <w:jc w:val="left"/>
        <w:rPr>
          <w:rFonts w:ascii="宋体" w:hAnsi="宋体" w:cs="宋体" w:hint="eastAsia"/>
          <w:kern w:val="0"/>
          <w:sz w:val="34"/>
          <w:szCs w:val="29"/>
        </w:rPr>
      </w:pPr>
    </w:p>
    <w:p w14:paraId="3AE27BDB" w14:textId="4E534201" w:rsidR="00491F8D" w:rsidRDefault="00000000">
      <w:pPr>
        <w:tabs>
          <w:tab w:val="left" w:pos="7085"/>
        </w:tabs>
        <w:autoSpaceDE w:val="0"/>
        <w:autoSpaceDN w:val="0"/>
        <w:adjustRightInd/>
        <w:spacing w:before="235" w:line="240" w:lineRule="auto"/>
        <w:jc w:val="left"/>
        <w:rPr>
          <w:rFonts w:ascii="黑体" w:eastAsia="黑体" w:hAnsi="黑体" w:cs="宋体" w:hint="eastAsia"/>
          <w:kern w:val="0"/>
          <w:sz w:val="28"/>
          <w:szCs w:val="22"/>
        </w:rPr>
      </w:pPr>
      <w:r>
        <w:rPr>
          <w:rFonts w:ascii="宋体" w:hAnsi="宋体" w:cs="宋体"/>
          <w:noProof/>
          <w:kern w:val="0"/>
          <w:sz w:val="28"/>
          <w:szCs w:val="28"/>
        </w:rPr>
        <mc:AlternateContent>
          <mc:Choice Requires="wps">
            <w:drawing>
              <wp:anchor distT="0" distB="0" distL="0" distR="0" simplePos="0" relativeHeight="251667456" behindDoc="1" locked="0" layoutInCell="1" allowOverlap="1" wp14:anchorId="360D98D2" wp14:editId="42AC8B41">
                <wp:simplePos x="0" y="0"/>
                <wp:positionH relativeFrom="page">
                  <wp:align>center</wp:align>
                </wp:positionH>
                <wp:positionV relativeFrom="paragraph">
                  <wp:posOffset>447040</wp:posOffset>
                </wp:positionV>
                <wp:extent cx="5760085" cy="0"/>
                <wp:effectExtent l="0" t="0" r="31115" b="19050"/>
                <wp:wrapTopAndBottom/>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w14:anchorId="72D03F9D" id="直接连接符 12" o:spid="_x0000_s1026" style="position:absolute;left:0;text-align:left;z-index:-251649024;visibility:visible;mso-wrap-style:square;mso-wrap-distance-left:0;mso-wrap-distance-top:0;mso-wrap-distance-right:0;mso-wrap-distance-bottom:0;mso-position-horizontal:center;mso-position-horizontal-relative:page;mso-position-vertical:absolute;mso-position-vertical-relative:text" from="0,35.2pt" to="453.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">
                <w10:wrap type="topAndBottom" anchorx="page"/>
              </v:line>
            </w:pict>
          </mc:Fallback>
        </mc:AlternateContent>
      </w:r>
      <w:r w:rsidR="00A912B1">
        <w:rPr>
          <w:rFonts w:ascii="黑体" w:eastAsia="黑体" w:hAnsi="黑体" w:cs="宋体" w:hint="eastAsia"/>
          <w:spacing w:val="3"/>
          <w:w w:val="105"/>
          <w:kern w:val="0"/>
          <w:sz w:val="28"/>
          <w:szCs w:val="28"/>
        </w:rPr>
        <w:t>2024</w:t>
      </w:r>
      <w:r>
        <w:rPr>
          <w:rFonts w:ascii="黑体" w:eastAsia="黑体" w:hAnsi="黑体" w:cs="宋体"/>
          <w:spacing w:val="3"/>
          <w:w w:val="105"/>
          <w:kern w:val="0"/>
          <w:sz w:val="28"/>
          <w:szCs w:val="28"/>
        </w:rPr>
        <w:t>-</w:t>
      </w:r>
      <w:r w:rsidR="00A912B1">
        <w:rPr>
          <w:rFonts w:ascii="黑体" w:eastAsia="黑体" w:hAnsi="黑体" w:cs="宋体" w:hint="eastAsia"/>
          <w:spacing w:val="3"/>
          <w:w w:val="105"/>
          <w:kern w:val="0"/>
          <w:sz w:val="28"/>
          <w:szCs w:val="28"/>
        </w:rPr>
        <w:t>10</w:t>
      </w:r>
      <w:r>
        <w:rPr>
          <w:rFonts w:ascii="黑体" w:eastAsia="黑体" w:hAnsi="黑体" w:cs="宋体"/>
          <w:spacing w:val="3"/>
          <w:w w:val="105"/>
          <w:kern w:val="0"/>
          <w:sz w:val="28"/>
          <w:szCs w:val="28"/>
        </w:rPr>
        <w:t>-</w:t>
      </w:r>
      <w:r w:rsidR="00A912B1">
        <w:rPr>
          <w:rFonts w:ascii="黑体" w:eastAsia="黑体" w:hAnsi="黑体" w:cs="宋体" w:hint="eastAsia"/>
          <w:spacing w:val="3"/>
          <w:w w:val="105"/>
          <w:kern w:val="0"/>
          <w:sz w:val="28"/>
          <w:szCs w:val="28"/>
        </w:rPr>
        <w:t>1</w:t>
      </w:r>
      <w:r>
        <w:rPr>
          <w:rFonts w:ascii="黑体" w:eastAsia="黑体" w:hAnsi="黑体" w:cs="宋体"/>
          <w:w w:val="105"/>
          <w:kern w:val="0"/>
          <w:sz w:val="28"/>
          <w:szCs w:val="28"/>
        </w:rPr>
        <w:t>发布</w:t>
      </w:r>
      <w:r>
        <w:rPr>
          <w:rFonts w:ascii="宋体" w:hAnsi="宋体" w:cs="宋体"/>
          <w:w w:val="105"/>
          <w:kern w:val="0"/>
          <w:sz w:val="32"/>
          <w:szCs w:val="22"/>
        </w:rPr>
        <w:tab/>
      </w:r>
      <w:r w:rsidR="00A912B1">
        <w:rPr>
          <w:rFonts w:ascii="黑体" w:eastAsia="黑体" w:hAnsi="黑体" w:cs="宋体" w:hint="eastAsia"/>
          <w:w w:val="105"/>
          <w:kern w:val="0"/>
          <w:position w:val="1"/>
          <w:sz w:val="28"/>
          <w:szCs w:val="28"/>
        </w:rPr>
        <w:t>2024</w:t>
      </w:r>
      <w:r>
        <w:rPr>
          <w:rFonts w:ascii="黑体" w:eastAsia="黑体" w:hAnsi="黑体" w:cs="宋体"/>
          <w:w w:val="105"/>
          <w:kern w:val="0"/>
          <w:position w:val="1"/>
          <w:sz w:val="28"/>
          <w:szCs w:val="28"/>
        </w:rPr>
        <w:t>-</w:t>
      </w:r>
      <w:r w:rsidR="00A912B1">
        <w:rPr>
          <w:rFonts w:ascii="黑体" w:eastAsia="黑体" w:hAnsi="黑体" w:cs="宋体" w:hint="eastAsia"/>
          <w:w w:val="105"/>
          <w:kern w:val="0"/>
          <w:position w:val="1"/>
          <w:sz w:val="28"/>
          <w:szCs w:val="28"/>
        </w:rPr>
        <w:t>11</w:t>
      </w:r>
      <w:r>
        <w:rPr>
          <w:rFonts w:ascii="黑体" w:eastAsia="黑体" w:hAnsi="黑体" w:cs="宋体"/>
          <w:w w:val="105"/>
          <w:kern w:val="0"/>
          <w:position w:val="1"/>
          <w:sz w:val="28"/>
          <w:szCs w:val="28"/>
        </w:rPr>
        <w:t>-</w:t>
      </w:r>
      <w:r w:rsidR="00A912B1">
        <w:rPr>
          <w:rFonts w:ascii="黑体" w:eastAsia="黑体" w:hAnsi="黑体" w:cs="宋体" w:hint="eastAsia"/>
          <w:w w:val="105"/>
          <w:kern w:val="0"/>
          <w:position w:val="1"/>
          <w:sz w:val="28"/>
          <w:szCs w:val="28"/>
        </w:rPr>
        <w:t>1</w:t>
      </w:r>
      <w:r>
        <w:rPr>
          <w:rFonts w:ascii="黑体" w:eastAsia="黑体" w:hAnsi="黑体" w:cs="宋体" w:hint="eastAsia"/>
          <w:w w:val="105"/>
          <w:kern w:val="0"/>
          <w:position w:val="1"/>
          <w:sz w:val="28"/>
          <w:szCs w:val="28"/>
        </w:rPr>
        <w:t>实施</w:t>
      </w:r>
    </w:p>
    <w:p w14:paraId="1DB64652" w14:textId="77777777" w:rsidR="00491F8D" w:rsidRDefault="00491F8D">
      <w:pPr>
        <w:autoSpaceDE w:val="0"/>
        <w:autoSpaceDN w:val="0"/>
        <w:adjustRightInd/>
        <w:spacing w:line="240" w:lineRule="auto"/>
        <w:jc w:val="center"/>
        <w:rPr>
          <w:rFonts w:ascii="黑体" w:eastAsia="黑体" w:hAnsi="黑体" w:cs="宋体" w:hint="eastAsia"/>
          <w:w w:val="105"/>
          <w:kern w:val="0"/>
          <w:sz w:val="28"/>
          <w:szCs w:val="28"/>
        </w:rPr>
      </w:pPr>
    </w:p>
    <w:p w14:paraId="74B46F62" w14:textId="77777777" w:rsidR="00491F8D" w:rsidRDefault="00000000">
      <w:pPr>
        <w:autoSpaceDE w:val="0"/>
        <w:autoSpaceDN w:val="0"/>
        <w:adjustRightInd/>
        <w:spacing w:line="240" w:lineRule="auto"/>
        <w:jc w:val="center"/>
        <w:rPr>
          <w:rFonts w:ascii="黑体" w:eastAsia="黑体" w:hAnsi="黑体" w:cs="宋体" w:hint="eastAsia"/>
          <w:w w:val="105"/>
          <w:kern w:val="0"/>
          <w:sz w:val="28"/>
          <w:szCs w:val="28"/>
        </w:rPr>
      </w:pPr>
      <w:r>
        <w:rPr>
          <w:rFonts w:ascii="黑体" w:eastAsia="黑体" w:hAnsi="黑体" w:cs="宋体" w:hint="eastAsia"/>
          <w:w w:val="105"/>
          <w:kern w:val="0"/>
          <w:sz w:val="28"/>
          <w:szCs w:val="28"/>
        </w:rPr>
        <w:t xml:space="preserve">芜湖市农产品流通行业协会 </w:t>
      </w:r>
      <w:r>
        <w:rPr>
          <w:rFonts w:ascii="黑体" w:eastAsia="黑体" w:hAnsi="黑体" w:cs="宋体"/>
          <w:w w:val="105"/>
          <w:kern w:val="0"/>
          <w:sz w:val="28"/>
          <w:szCs w:val="28"/>
        </w:rPr>
        <w:t>发布</w:t>
      </w:r>
    </w:p>
    <w:p w14:paraId="4921FA43" w14:textId="77777777" w:rsidR="00491F8D" w:rsidRDefault="00000000">
      <w:pPr>
        <w:pStyle w:val="a6"/>
        <w:spacing w:before="900" w:after="360"/>
      </w:pPr>
      <w:r>
        <w:rPr>
          <w:spacing w:val="320"/>
        </w:rPr>
        <w:lastRenderedPageBreak/>
        <w:t>前</w:t>
      </w:r>
      <w:r>
        <w:t>言</w:t>
      </w:r>
    </w:p>
    <w:p w14:paraId="378AB954" w14:textId="77777777" w:rsidR="00491F8D" w:rsidRDefault="00000000">
      <w:pPr>
        <w:pStyle w:val="afffff8"/>
        <w:ind w:firstLine="420"/>
      </w:pPr>
      <w:r>
        <w:rPr>
          <w:rFonts w:hint="eastAsia"/>
        </w:rPr>
        <w:t>本文件按照GB/T 1.1—2020《标准化工作导则  第1部分：标准化文件的结构和起草规则》的规定起草。</w:t>
      </w:r>
    </w:p>
    <w:p w14:paraId="5FF48EF3" w14:textId="77777777" w:rsidR="00491F8D" w:rsidRDefault="00000000">
      <w:pPr>
        <w:pStyle w:val="afffff8"/>
        <w:ind w:firstLine="420"/>
      </w:pPr>
      <w:r>
        <w:rPr>
          <w:rFonts w:hint="eastAsia"/>
        </w:rPr>
        <w:t>请注意本文件的某些内容可能涉及专利。本文件的发布机构不承担识别专利的责任。</w:t>
      </w:r>
    </w:p>
    <w:p w14:paraId="441CEC66" w14:textId="77777777" w:rsidR="00491F8D" w:rsidRDefault="00000000">
      <w:pPr>
        <w:pStyle w:val="afffff8"/>
        <w:ind w:firstLine="420"/>
      </w:pPr>
      <w:r>
        <w:rPr>
          <w:rFonts w:hint="eastAsia"/>
        </w:rPr>
        <w:t>本文件由芜湖市农产品流通行业协会提出并归口。</w:t>
      </w:r>
    </w:p>
    <w:p w14:paraId="24A5E304" w14:textId="77777777" w:rsidR="00491F8D" w:rsidRPr="00A912B1" w:rsidRDefault="00000000">
      <w:pPr>
        <w:pStyle w:val="afffff8"/>
        <w:ind w:firstLine="420"/>
      </w:pPr>
      <w:r>
        <w:rPr>
          <w:rFonts w:hint="eastAsia"/>
        </w:rPr>
        <w:t>本文件起草单位：</w:t>
      </w:r>
      <w:r w:rsidRPr="00A912B1">
        <w:rPr>
          <w:rFonts w:hint="eastAsia"/>
        </w:rPr>
        <w:t>芜湖市商务局、芜湖市标准化研究院、安徽聚丰检验检测有限公司、安徽工程大学。</w:t>
      </w:r>
    </w:p>
    <w:p w14:paraId="538969FF" w14:textId="77777777" w:rsidR="00491F8D" w:rsidRDefault="00000000" w:rsidP="00A912B1">
      <w:pPr>
        <w:pStyle w:val="afffff8"/>
        <w:ind w:firstLine="420"/>
      </w:pPr>
      <w:r>
        <w:rPr>
          <w:rFonts w:hint="eastAsia"/>
        </w:rPr>
        <w:t>本文件主要起草人：</w:t>
      </w:r>
      <w:r w:rsidR="00A912B1">
        <w:rPr>
          <w:rFonts w:hint="eastAsia"/>
        </w:rPr>
        <w:t>崔宏、蒯勇、韦强、翟光西、陈阿娜、贾定坤、翟笃奇、</w:t>
      </w:r>
      <w:r w:rsidR="00A912B1" w:rsidRPr="00A912B1">
        <w:rPr>
          <w:rFonts w:hint="eastAsia"/>
        </w:rPr>
        <w:t>李沁</w:t>
      </w:r>
    </w:p>
    <w:p w14:paraId="089B5FAA" w14:textId="01DF570B" w:rsidR="00A912B1" w:rsidRDefault="00A912B1" w:rsidP="00A912B1">
      <w:pPr>
        <w:pStyle w:val="afffff8"/>
        <w:ind w:firstLineChars="95" w:firstLine="199"/>
        <w:rPr>
          <w:rFonts w:hint="eastAsia"/>
        </w:rPr>
        <w:sectPr w:rsidR="00A912B1">
          <w:headerReference w:type="even" r:id="rId9"/>
          <w:footerReference w:type="default" r:id="rId10"/>
          <w:pgSz w:w="11906" w:h="16838"/>
          <w:pgMar w:top="1928" w:right="1134" w:bottom="1134" w:left="1134" w:header="1418" w:footer="1134" w:gutter="284"/>
          <w:pgNumType w:fmt="upperRoman" w:start="1"/>
          <w:cols w:space="425"/>
          <w:docGrid w:linePitch="312"/>
        </w:sectPr>
      </w:pPr>
    </w:p>
    <w:bookmarkEnd w:id="0" w:displacedByCustomXml="next"/>
    <w:bookmarkStart w:id="1" w:name="BookMark4" w:displacedByCustomXml="next"/>
    <w:bookmarkStart w:id="2" w:name="NEW_STAND_NAME" w:displacedByCustomXml="next"/>
    <w:sdt>
      <w:sdtPr>
        <w:tag w:val="NEW_STAND_NAME"/>
        <w:id w:val="595910757"/>
        <w:lock w:val="sdtLocked"/>
        <w:placeholder>
          <w:docPart w:val="5127AB44A8524BBCBFAF47CDA71994BA"/>
        </w:placeholder>
      </w:sdtPr>
      <w:sdtContent>
        <w:p w14:paraId="4BB1B939" w14:textId="77777777" w:rsidR="00491F8D" w:rsidRDefault="00000000">
          <w:pPr>
            <w:pStyle w:val="afffffffffb"/>
            <w:rPr>
              <w:rFonts w:hint="eastAsia"/>
            </w:rPr>
          </w:pPr>
          <w:sdt>
            <w:sdtPr>
              <w:tag w:val="NEW_STAND_NAME"/>
              <w:id w:val="523361114"/>
              <w:placeholder>
                <w:docPart w:val="68C1764A9ACF4C0EB7F7FD4EBF0C12E0"/>
              </w:placeholder>
            </w:sdtPr>
            <w:sdtContent>
              <w:r>
                <w:rPr>
                  <w:rFonts w:hint="eastAsia"/>
                </w:rPr>
                <w:t>供</w:t>
              </w:r>
              <w:proofErr w:type="gramStart"/>
              <w:r>
                <w:rPr>
                  <w:rFonts w:hint="eastAsia"/>
                </w:rPr>
                <w:t>芜</w:t>
              </w:r>
              <w:proofErr w:type="gramEnd"/>
              <w:r>
                <w:rPr>
                  <w:rFonts w:hint="eastAsia"/>
                </w:rPr>
                <w:t xml:space="preserve">食品 </w:t>
              </w:r>
            </w:sdtContent>
          </w:sdt>
          <w:r>
            <w:rPr>
              <w:rFonts w:hint="eastAsia"/>
            </w:rPr>
            <w:t>植物源性食品中5</w:t>
          </w:r>
          <w:r>
            <w:t>00</w:t>
          </w:r>
          <w:r>
            <w:rPr>
              <w:rFonts w:hint="eastAsia"/>
            </w:rPr>
            <w:t>种农药及其代谢物残留量的测定 气相色谱-质谱法</w:t>
          </w:r>
        </w:p>
      </w:sdtContent>
    </w:sdt>
    <w:p w14:paraId="7C1BAFF2" w14:textId="77777777" w:rsidR="00491F8D" w:rsidRDefault="00000000">
      <w:pPr>
        <w:pStyle w:val="affc"/>
        <w:spacing w:before="240" w:after="240"/>
      </w:pPr>
      <w:bookmarkStart w:id="3" w:name="_Toc97192964"/>
      <w:bookmarkStart w:id="4" w:name="_Toc26986771"/>
      <w:bookmarkStart w:id="5" w:name="_Toc26986530"/>
      <w:bookmarkStart w:id="6" w:name="_Toc24884218"/>
      <w:bookmarkStart w:id="7" w:name="_Toc17233325"/>
      <w:bookmarkStart w:id="8" w:name="_Toc24884211"/>
      <w:bookmarkStart w:id="9" w:name="_Toc26648465"/>
      <w:bookmarkStart w:id="10" w:name="_Toc26718930"/>
      <w:bookmarkStart w:id="11" w:name="_Toc17233333"/>
      <w:bookmarkEnd w:id="2"/>
      <w:r>
        <w:rPr>
          <w:rFonts w:hint="eastAsia"/>
        </w:rPr>
        <w:t>范围</w:t>
      </w:r>
      <w:bookmarkEnd w:id="3"/>
      <w:bookmarkEnd w:id="4"/>
      <w:bookmarkEnd w:id="5"/>
      <w:bookmarkEnd w:id="6"/>
      <w:bookmarkEnd w:id="7"/>
      <w:bookmarkEnd w:id="8"/>
      <w:bookmarkEnd w:id="9"/>
      <w:bookmarkEnd w:id="10"/>
      <w:bookmarkEnd w:id="11"/>
    </w:p>
    <w:p w14:paraId="4D39DADD" w14:textId="77777777" w:rsidR="00491F8D" w:rsidRDefault="00000000">
      <w:pPr>
        <w:pStyle w:val="afffff8"/>
        <w:ind w:firstLine="420"/>
      </w:pPr>
      <w:bookmarkStart w:id="12" w:name="_Toc26648466"/>
      <w:bookmarkStart w:id="13" w:name="_Toc24884219"/>
      <w:bookmarkStart w:id="14" w:name="_Toc26718931"/>
      <w:bookmarkStart w:id="15" w:name="_Toc17233334"/>
      <w:bookmarkStart w:id="16" w:name="_Toc17233326"/>
      <w:bookmarkStart w:id="17" w:name="_Toc26986772"/>
      <w:bookmarkStart w:id="18" w:name="_Toc26986531"/>
      <w:bookmarkStart w:id="19" w:name="_Toc24884212"/>
      <w:bookmarkStart w:id="20" w:name="_Toc97192965"/>
      <w:r>
        <w:rPr>
          <w:rFonts w:hint="eastAsia"/>
        </w:rPr>
        <w:t>本文件规定了植物源性食品中500种农药及其代谢物残留量的气相色谱-质谱测定方法。</w:t>
      </w:r>
    </w:p>
    <w:p w14:paraId="3F8E252E" w14:textId="77777777" w:rsidR="00491F8D" w:rsidRDefault="00000000">
      <w:pPr>
        <w:pStyle w:val="afffff8"/>
        <w:ind w:firstLine="420"/>
      </w:pPr>
      <w:r>
        <w:rPr>
          <w:rFonts w:hint="eastAsia"/>
        </w:rPr>
        <w:t>本文件适用于植物源性食品中500种农药及其代谢物残留量的测定。</w:t>
      </w:r>
    </w:p>
    <w:p w14:paraId="4B3527D5" w14:textId="77777777" w:rsidR="00491F8D" w:rsidRDefault="00000000">
      <w:pPr>
        <w:pStyle w:val="affc"/>
        <w:spacing w:before="240" w:after="240"/>
      </w:pPr>
      <w:r>
        <w:rPr>
          <w:rFonts w:hint="eastAsia"/>
        </w:rPr>
        <w:t>规范性引用文件</w:t>
      </w:r>
      <w:bookmarkEnd w:id="12"/>
      <w:bookmarkEnd w:id="13"/>
      <w:bookmarkEnd w:id="14"/>
      <w:bookmarkEnd w:id="15"/>
      <w:bookmarkEnd w:id="16"/>
      <w:bookmarkEnd w:id="17"/>
      <w:bookmarkEnd w:id="18"/>
      <w:bookmarkEnd w:id="19"/>
      <w:bookmarkEnd w:id="20"/>
    </w:p>
    <w:sdt>
      <w:sdtPr>
        <w:rPr>
          <w:rFonts w:hint="eastAsia"/>
        </w:rPr>
        <w:id w:val="715848253"/>
        <w:placeholder>
          <w:docPart w:val="4D284F0E16FA4B958704389136AF28C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45F337" w14:textId="77777777" w:rsidR="00491F8D" w:rsidRDefault="00000000">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9060D9" w14:textId="77777777" w:rsidR="00491F8D" w:rsidRDefault="00000000">
      <w:pPr>
        <w:pStyle w:val="afffff8"/>
        <w:ind w:firstLine="420"/>
      </w:pPr>
      <w:bookmarkStart w:id="21" w:name="_Toc97192966"/>
      <w:r>
        <w:rPr>
          <w:rFonts w:hint="eastAsia"/>
        </w:rPr>
        <w:t>GB 2763 食品安全国家标准  食品中农药最大残留限量</w:t>
      </w:r>
    </w:p>
    <w:p w14:paraId="54E00C78" w14:textId="77777777" w:rsidR="00491F8D" w:rsidRDefault="00000000">
      <w:pPr>
        <w:pStyle w:val="afffff8"/>
        <w:ind w:firstLine="420"/>
      </w:pPr>
      <w:r>
        <w:rPr>
          <w:rFonts w:hint="eastAsia"/>
        </w:rPr>
        <w:t>GB/T 6682 分析实验室用水规格和试验方法</w:t>
      </w:r>
    </w:p>
    <w:p w14:paraId="324B34CE" w14:textId="77777777" w:rsidR="00491F8D" w:rsidRDefault="00000000">
      <w:pPr>
        <w:pStyle w:val="afffff8"/>
        <w:ind w:firstLine="420"/>
      </w:pPr>
      <w:r>
        <w:rPr>
          <w:rFonts w:hint="eastAsia"/>
        </w:rPr>
        <w:t>GB 23200.8</w:t>
      </w:r>
      <w:r>
        <w:t xml:space="preserve"> </w:t>
      </w:r>
      <w:r>
        <w:rPr>
          <w:rFonts w:hint="eastAsia"/>
        </w:rPr>
        <w:t>水果和蔬菜中500种农药及其相关化学品残留量的测定 气相色谱-质谱法</w:t>
      </w:r>
    </w:p>
    <w:p w14:paraId="0A359B2E" w14:textId="77777777" w:rsidR="00491F8D" w:rsidRDefault="00000000">
      <w:pPr>
        <w:pStyle w:val="affc"/>
        <w:spacing w:before="240" w:after="240"/>
      </w:pPr>
      <w:r>
        <w:rPr>
          <w:rFonts w:hint="eastAsia"/>
          <w:szCs w:val="21"/>
        </w:rPr>
        <w:t>术语和定义</w:t>
      </w:r>
      <w:bookmarkEnd w:id="21"/>
    </w:p>
    <w:bookmarkStart w:id="22" w:name="_Toc26986532" w:displacedByCustomXml="next"/>
    <w:bookmarkEnd w:id="22" w:displacedByCustomXml="next"/>
    <w:sdt>
      <w:sdtPr>
        <w:id w:val="-1909835108"/>
        <w:placeholder>
          <w:docPart w:val="CFA435577FBF4F4B857B1B2882426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8EED1B" w14:textId="77777777" w:rsidR="00491F8D" w:rsidRDefault="00000000">
          <w:pPr>
            <w:pStyle w:val="afffff8"/>
            <w:ind w:firstLine="420"/>
          </w:pPr>
          <w:r>
            <w:t>本文件没有需要界定的术语和定义。</w:t>
          </w:r>
        </w:p>
      </w:sdtContent>
    </w:sdt>
    <w:p w14:paraId="172B03E5" w14:textId="77777777" w:rsidR="00491F8D" w:rsidRDefault="00000000">
      <w:pPr>
        <w:pStyle w:val="affc"/>
        <w:spacing w:before="240" w:after="240"/>
      </w:pPr>
      <w:r>
        <w:rPr>
          <w:rFonts w:hint="eastAsia"/>
        </w:rPr>
        <w:t>原理</w:t>
      </w:r>
    </w:p>
    <w:p w14:paraId="68412EEC" w14:textId="77777777" w:rsidR="00491F8D" w:rsidRDefault="00000000">
      <w:pPr>
        <w:pStyle w:val="afffff8"/>
        <w:ind w:firstLine="420"/>
      </w:pPr>
      <w:r>
        <w:rPr>
          <w:rFonts w:hint="eastAsia"/>
        </w:rPr>
        <w:t>试样用乙腈提取，提取液经固相萃取或分散固相萃取净化，植物油试样经凝胶渗透色谱净化，气相色谱-质谱联用仪检测，内标法定量。</w:t>
      </w:r>
    </w:p>
    <w:p w14:paraId="27B1FF8F" w14:textId="77777777" w:rsidR="00491F8D" w:rsidRDefault="00000000">
      <w:pPr>
        <w:pStyle w:val="affc"/>
        <w:spacing w:before="240" w:after="240"/>
      </w:pPr>
      <w:r>
        <w:rPr>
          <w:rFonts w:hint="eastAsia"/>
        </w:rPr>
        <w:t>试剂和材料</w:t>
      </w:r>
    </w:p>
    <w:p w14:paraId="72A5D309" w14:textId="77777777" w:rsidR="00491F8D" w:rsidRDefault="00000000">
      <w:pPr>
        <w:pStyle w:val="affd"/>
        <w:spacing w:before="120" w:after="120"/>
      </w:pPr>
      <w:r>
        <w:rPr>
          <w:rFonts w:hint="eastAsia"/>
        </w:rPr>
        <w:t>基本要求</w:t>
      </w:r>
    </w:p>
    <w:p w14:paraId="5E9DE20D" w14:textId="77777777" w:rsidR="00491F8D" w:rsidRDefault="00000000">
      <w:pPr>
        <w:pStyle w:val="afffff8"/>
        <w:ind w:firstLine="420"/>
        <w:rPr>
          <w:color w:val="FF0000"/>
        </w:rPr>
      </w:pPr>
      <w:r>
        <w:rPr>
          <w:rFonts w:hint="eastAsia"/>
          <w:color w:val="FF0000"/>
        </w:rPr>
        <w:t>除非另有说明，在分析中仅用分析纯的试剂，水为GB/T 6682规定的一级水。</w:t>
      </w:r>
    </w:p>
    <w:p w14:paraId="69F5E835" w14:textId="77777777" w:rsidR="00491F8D" w:rsidRDefault="00000000">
      <w:pPr>
        <w:pStyle w:val="affd"/>
        <w:spacing w:before="120" w:after="120"/>
      </w:pPr>
      <w:r>
        <w:rPr>
          <w:rFonts w:hint="eastAsia"/>
        </w:rPr>
        <w:t>试剂</w:t>
      </w:r>
    </w:p>
    <w:p w14:paraId="19DA3124" w14:textId="77777777" w:rsidR="00491F8D" w:rsidRDefault="00000000">
      <w:pPr>
        <w:pStyle w:val="afffff8"/>
        <w:ind w:firstLine="420"/>
        <w:rPr>
          <w:color w:val="FF0000"/>
        </w:rPr>
      </w:pPr>
      <w:r>
        <w:rPr>
          <w:rFonts w:hint="eastAsia"/>
          <w:color w:val="FF0000"/>
        </w:rPr>
        <w:t>试剂包含以下：</w:t>
      </w:r>
    </w:p>
    <w:p w14:paraId="629BFD87" w14:textId="77777777" w:rsidR="00491F8D" w:rsidRDefault="00000000">
      <w:pPr>
        <w:pStyle w:val="af2"/>
        <w:rPr>
          <w:color w:val="FF0000"/>
        </w:rPr>
      </w:pPr>
      <w:r>
        <w:rPr>
          <w:rFonts w:hint="eastAsia"/>
          <w:color w:val="FF0000"/>
        </w:rPr>
        <w:t>乙腈（CH</w:t>
      </w:r>
      <w:r>
        <w:rPr>
          <w:rFonts w:hint="eastAsia"/>
          <w:color w:val="FF0000"/>
          <w:vertAlign w:val="subscript"/>
        </w:rPr>
        <w:t>3</w:t>
      </w:r>
      <w:r>
        <w:rPr>
          <w:rFonts w:hint="eastAsia"/>
          <w:color w:val="FF0000"/>
        </w:rPr>
        <w:t>CN，75-05-8）；</w:t>
      </w:r>
    </w:p>
    <w:p w14:paraId="155A20E0" w14:textId="77777777" w:rsidR="00491F8D" w:rsidRDefault="00000000">
      <w:pPr>
        <w:pStyle w:val="af2"/>
        <w:rPr>
          <w:color w:val="FF0000"/>
        </w:rPr>
      </w:pPr>
      <w:r>
        <w:rPr>
          <w:rFonts w:hint="eastAsia"/>
          <w:color w:val="FF0000"/>
        </w:rPr>
        <w:t>丙酮（</w:t>
      </w:r>
      <w:r>
        <w:rPr>
          <w:color w:val="FF0000"/>
        </w:rPr>
        <w:t>CH</w:t>
      </w:r>
      <w:r>
        <w:rPr>
          <w:color w:val="FF0000"/>
        </w:rPr>
        <w:t>₃</w:t>
      </w:r>
      <w:r>
        <w:rPr>
          <w:color w:val="FF0000"/>
        </w:rPr>
        <w:t>COCH</w:t>
      </w:r>
      <w:r>
        <w:rPr>
          <w:color w:val="FF0000"/>
        </w:rPr>
        <w:t>₃</w:t>
      </w:r>
      <w:r>
        <w:rPr>
          <w:rFonts w:hint="eastAsia"/>
          <w:color w:val="FF0000"/>
        </w:rPr>
        <w:t>，</w:t>
      </w:r>
      <w:r>
        <w:rPr>
          <w:color w:val="FF0000"/>
        </w:rPr>
        <w:t>67-64-1</w:t>
      </w:r>
      <w:r>
        <w:rPr>
          <w:rFonts w:hint="eastAsia"/>
          <w:color w:val="FF0000"/>
        </w:rPr>
        <w:t>）色谱纯；</w:t>
      </w:r>
    </w:p>
    <w:p w14:paraId="3DABFC61" w14:textId="77777777" w:rsidR="00491F8D" w:rsidRDefault="00000000">
      <w:pPr>
        <w:pStyle w:val="af2"/>
        <w:rPr>
          <w:color w:val="FF0000"/>
        </w:rPr>
      </w:pPr>
      <w:r>
        <w:rPr>
          <w:rFonts w:hint="eastAsia"/>
          <w:color w:val="FF0000"/>
        </w:rPr>
        <w:t>乙酸（</w:t>
      </w:r>
      <w:r>
        <w:rPr>
          <w:color w:val="FF0000"/>
        </w:rPr>
        <w:t>CH</w:t>
      </w:r>
      <w:r>
        <w:rPr>
          <w:color w:val="FF0000"/>
        </w:rPr>
        <w:t>₃</w:t>
      </w:r>
      <w:r>
        <w:rPr>
          <w:color w:val="FF0000"/>
        </w:rPr>
        <w:t>COOH</w:t>
      </w:r>
      <w:r>
        <w:rPr>
          <w:rFonts w:hint="eastAsia"/>
          <w:color w:val="FF0000"/>
        </w:rPr>
        <w:t>，</w:t>
      </w:r>
      <w:r>
        <w:rPr>
          <w:color w:val="FF0000"/>
        </w:rPr>
        <w:t>127-09-3</w:t>
      </w:r>
      <w:r>
        <w:rPr>
          <w:rFonts w:hint="eastAsia"/>
          <w:color w:val="FF0000"/>
        </w:rPr>
        <w:t>）；</w:t>
      </w:r>
    </w:p>
    <w:p w14:paraId="09FDE843" w14:textId="77777777" w:rsidR="00491F8D" w:rsidRDefault="00000000">
      <w:pPr>
        <w:pStyle w:val="af2"/>
        <w:rPr>
          <w:color w:val="FF0000"/>
        </w:rPr>
      </w:pPr>
      <w:r>
        <w:rPr>
          <w:rFonts w:hint="eastAsia"/>
          <w:color w:val="FF0000"/>
        </w:rPr>
        <w:t>氯化钠（NaCl，7647-14-5）；</w:t>
      </w:r>
    </w:p>
    <w:p w14:paraId="6CC40FB4" w14:textId="77777777" w:rsidR="00491F8D" w:rsidRDefault="00000000">
      <w:pPr>
        <w:pStyle w:val="af2"/>
        <w:rPr>
          <w:color w:val="FF0000"/>
        </w:rPr>
      </w:pPr>
      <w:r>
        <w:rPr>
          <w:rFonts w:hint="eastAsia"/>
          <w:color w:val="FF0000"/>
        </w:rPr>
        <w:t>乙酸钠（CH</w:t>
      </w:r>
      <w:r>
        <w:rPr>
          <w:rFonts w:hint="eastAsia"/>
          <w:color w:val="FF0000"/>
          <w:vertAlign w:val="subscript"/>
        </w:rPr>
        <w:t>3</w:t>
      </w:r>
      <w:r>
        <w:rPr>
          <w:rFonts w:hint="eastAsia"/>
          <w:color w:val="FF0000"/>
        </w:rPr>
        <w:t>COONa，127-09-3）；</w:t>
      </w:r>
    </w:p>
    <w:p w14:paraId="389B6387" w14:textId="77777777" w:rsidR="00491F8D" w:rsidRDefault="00000000">
      <w:pPr>
        <w:pStyle w:val="af2"/>
        <w:rPr>
          <w:color w:val="FF0000"/>
        </w:rPr>
      </w:pPr>
      <w:r>
        <w:rPr>
          <w:rFonts w:hint="eastAsia"/>
          <w:color w:val="FF0000"/>
        </w:rPr>
        <w:t>无水硫酸镁(MgSO4，7487-88-9）；</w:t>
      </w:r>
    </w:p>
    <w:p w14:paraId="3C4604B0" w14:textId="77777777" w:rsidR="00491F8D" w:rsidRDefault="00000000">
      <w:pPr>
        <w:pStyle w:val="af2"/>
        <w:rPr>
          <w:color w:val="FF0000"/>
        </w:rPr>
      </w:pPr>
      <w:proofErr w:type="gramStart"/>
      <w:r>
        <w:rPr>
          <w:rFonts w:hint="eastAsia"/>
          <w:color w:val="FF0000"/>
        </w:rPr>
        <w:t>柠檬酸钠二水合物</w:t>
      </w:r>
      <w:proofErr w:type="gramEnd"/>
      <w:r>
        <w:rPr>
          <w:rFonts w:hint="eastAsia"/>
          <w:color w:val="FF0000"/>
        </w:rPr>
        <w:t>（C</w:t>
      </w:r>
      <w:r>
        <w:rPr>
          <w:rFonts w:hint="eastAsia"/>
          <w:color w:val="FF0000"/>
          <w:vertAlign w:val="subscript"/>
        </w:rPr>
        <w:t>6</w:t>
      </w:r>
      <w:r>
        <w:rPr>
          <w:rFonts w:hint="eastAsia"/>
          <w:color w:val="FF0000"/>
        </w:rPr>
        <w:t>H</w:t>
      </w:r>
      <w:r>
        <w:rPr>
          <w:rFonts w:hint="eastAsia"/>
          <w:color w:val="FF0000"/>
          <w:vertAlign w:val="subscript"/>
        </w:rPr>
        <w:t>5</w:t>
      </w:r>
      <w:r>
        <w:rPr>
          <w:rFonts w:hint="eastAsia"/>
          <w:color w:val="FF0000"/>
        </w:rPr>
        <w:t>Na</w:t>
      </w:r>
      <w:r>
        <w:rPr>
          <w:rFonts w:hint="eastAsia"/>
          <w:color w:val="FF0000"/>
          <w:vertAlign w:val="subscript"/>
        </w:rPr>
        <w:t>3</w:t>
      </w:r>
      <w:r>
        <w:rPr>
          <w:rFonts w:hint="eastAsia"/>
          <w:color w:val="FF0000"/>
        </w:rPr>
        <w:t>O</w:t>
      </w:r>
      <w:r>
        <w:rPr>
          <w:rFonts w:hint="eastAsia"/>
          <w:color w:val="FF0000"/>
          <w:vertAlign w:val="subscript"/>
        </w:rPr>
        <w:t>7</w:t>
      </w:r>
      <w:r>
        <w:rPr>
          <w:rFonts w:hint="eastAsia"/>
          <w:color w:val="FF0000"/>
        </w:rPr>
        <w:t>·2H</w:t>
      </w:r>
      <w:r>
        <w:rPr>
          <w:rFonts w:hint="eastAsia"/>
          <w:color w:val="FF0000"/>
          <w:vertAlign w:val="subscript"/>
        </w:rPr>
        <w:t>2</w:t>
      </w:r>
      <w:r>
        <w:rPr>
          <w:rFonts w:hint="eastAsia"/>
          <w:color w:val="FF0000"/>
        </w:rPr>
        <w:t>O，6132-04-3）；</w:t>
      </w:r>
    </w:p>
    <w:p w14:paraId="652EBB30" w14:textId="77777777" w:rsidR="00491F8D" w:rsidRDefault="00000000">
      <w:pPr>
        <w:pStyle w:val="af2"/>
        <w:rPr>
          <w:color w:val="FF0000"/>
        </w:rPr>
      </w:pPr>
      <w:r>
        <w:rPr>
          <w:rFonts w:hint="eastAsia"/>
          <w:color w:val="FF0000"/>
        </w:rPr>
        <w:t>柠檬酸二钠盐</w:t>
      </w:r>
      <w:proofErr w:type="gramStart"/>
      <w:r>
        <w:rPr>
          <w:rFonts w:hint="eastAsia"/>
          <w:color w:val="FF0000"/>
        </w:rPr>
        <w:t>倍</w:t>
      </w:r>
      <w:proofErr w:type="gramEnd"/>
      <w:r>
        <w:rPr>
          <w:rFonts w:hint="eastAsia"/>
          <w:color w:val="FF0000"/>
        </w:rPr>
        <w:t>半水合物（C</w:t>
      </w:r>
      <w:r>
        <w:rPr>
          <w:rFonts w:hint="eastAsia"/>
          <w:color w:val="FF0000"/>
          <w:vertAlign w:val="subscript"/>
        </w:rPr>
        <w:t>6</w:t>
      </w:r>
      <w:r>
        <w:rPr>
          <w:rFonts w:hint="eastAsia"/>
          <w:color w:val="FF0000"/>
        </w:rPr>
        <w:t>H</w:t>
      </w:r>
      <w:r>
        <w:rPr>
          <w:rFonts w:hint="eastAsia"/>
          <w:color w:val="FF0000"/>
          <w:vertAlign w:val="subscript"/>
        </w:rPr>
        <w:t>6</w:t>
      </w:r>
      <w:r>
        <w:rPr>
          <w:rFonts w:hint="eastAsia"/>
          <w:color w:val="FF0000"/>
        </w:rPr>
        <w:t>Na</w:t>
      </w:r>
      <w:r>
        <w:rPr>
          <w:rFonts w:hint="eastAsia"/>
          <w:color w:val="FF0000"/>
          <w:vertAlign w:val="subscript"/>
        </w:rPr>
        <w:t>2</w:t>
      </w:r>
      <w:r>
        <w:rPr>
          <w:rFonts w:hint="eastAsia"/>
          <w:color w:val="FF0000"/>
        </w:rPr>
        <w:t>O</w:t>
      </w:r>
      <w:r>
        <w:rPr>
          <w:rFonts w:hint="eastAsia"/>
          <w:color w:val="FF0000"/>
          <w:vertAlign w:val="subscript"/>
        </w:rPr>
        <w:t>7</w:t>
      </w:r>
      <w:r>
        <w:rPr>
          <w:rFonts w:hint="eastAsia"/>
          <w:color w:val="FF0000"/>
        </w:rPr>
        <w:t>·1.5H</w:t>
      </w:r>
      <w:r>
        <w:rPr>
          <w:rFonts w:hint="eastAsia"/>
          <w:color w:val="FF0000"/>
          <w:vertAlign w:val="subscript"/>
        </w:rPr>
        <w:t>2</w:t>
      </w:r>
      <w:r>
        <w:rPr>
          <w:rFonts w:hint="eastAsia"/>
          <w:color w:val="FF0000"/>
        </w:rPr>
        <w:t>O，6132-05-4）。</w:t>
      </w:r>
    </w:p>
    <w:p w14:paraId="4CD005D1" w14:textId="77777777" w:rsidR="00491F8D" w:rsidRDefault="00000000">
      <w:pPr>
        <w:pStyle w:val="affd"/>
        <w:spacing w:before="120" w:after="120"/>
      </w:pPr>
      <w:r>
        <w:rPr>
          <w:rFonts w:hint="eastAsia"/>
        </w:rPr>
        <w:t>溶液配制</w:t>
      </w:r>
    </w:p>
    <w:p w14:paraId="637BF38C" w14:textId="77777777" w:rsidR="00491F8D" w:rsidRDefault="00000000">
      <w:pPr>
        <w:pStyle w:val="afffff8"/>
        <w:ind w:firstLine="420"/>
      </w:pPr>
      <w:r>
        <w:rPr>
          <w:rFonts w:hint="eastAsia"/>
        </w:rPr>
        <w:t>乙腈-乙酸溶液（99+1，体积比）：量取10mL乙酸加入990mL乙腈中，混匀。</w:t>
      </w:r>
    </w:p>
    <w:p w14:paraId="253B2CC9" w14:textId="77777777" w:rsidR="00491F8D" w:rsidRDefault="00000000">
      <w:pPr>
        <w:pStyle w:val="affd"/>
        <w:spacing w:before="120" w:after="120"/>
      </w:pPr>
      <w:r>
        <w:rPr>
          <w:rFonts w:hint="eastAsia"/>
        </w:rPr>
        <w:t>标准品</w:t>
      </w:r>
    </w:p>
    <w:p w14:paraId="6A31D636" w14:textId="77777777" w:rsidR="00491F8D" w:rsidRDefault="00000000">
      <w:pPr>
        <w:pStyle w:val="afffff8"/>
        <w:ind w:firstLine="420"/>
      </w:pPr>
      <w:r>
        <w:rPr>
          <w:rFonts w:hint="eastAsia"/>
        </w:rPr>
        <w:lastRenderedPageBreak/>
        <w:t>环</w:t>
      </w:r>
      <w:proofErr w:type="gramStart"/>
      <w:r>
        <w:rPr>
          <w:rFonts w:hint="eastAsia"/>
        </w:rPr>
        <w:t>氧七氯</w:t>
      </w:r>
      <w:proofErr w:type="gramEnd"/>
      <w:r>
        <w:rPr>
          <w:rFonts w:hint="eastAsia"/>
        </w:rPr>
        <w:t>B内标和500种农药及其代谢物标准品：纯度≥95%，</w:t>
      </w:r>
      <w:r>
        <w:rPr>
          <w:rFonts w:hint="eastAsia"/>
          <w:color w:val="FF0000"/>
        </w:rPr>
        <w:t>应符合</w:t>
      </w:r>
      <w:r>
        <w:rPr>
          <w:color w:val="FF0000"/>
        </w:rPr>
        <w:t>GB 23200.8</w:t>
      </w:r>
      <w:r>
        <w:rPr>
          <w:rFonts w:hint="eastAsia"/>
          <w:color w:val="FF0000"/>
        </w:rPr>
        <w:t>中附录A的要求</w:t>
      </w:r>
      <w:r>
        <w:rPr>
          <w:rFonts w:hint="eastAsia"/>
        </w:rPr>
        <w:t>。</w:t>
      </w:r>
    </w:p>
    <w:p w14:paraId="14F3C27E" w14:textId="77777777" w:rsidR="00491F8D" w:rsidRDefault="00000000">
      <w:pPr>
        <w:pStyle w:val="affd"/>
        <w:spacing w:before="120" w:after="120"/>
      </w:pPr>
      <w:r>
        <w:rPr>
          <w:rFonts w:hint="eastAsia"/>
        </w:rPr>
        <w:t>标准溶液配制</w:t>
      </w:r>
    </w:p>
    <w:p w14:paraId="66790C53" w14:textId="77777777" w:rsidR="00491F8D" w:rsidRDefault="00000000">
      <w:pPr>
        <w:pStyle w:val="affe"/>
        <w:spacing w:before="120" w:after="120"/>
      </w:pPr>
      <w:r>
        <w:rPr>
          <w:rFonts w:hint="eastAsia"/>
        </w:rPr>
        <w:t>标准储备溶液（1000mg/L）</w:t>
      </w:r>
    </w:p>
    <w:p w14:paraId="4CDAC0F7" w14:textId="77777777" w:rsidR="00491F8D" w:rsidRDefault="00000000">
      <w:pPr>
        <w:pStyle w:val="afffff8"/>
        <w:ind w:firstLine="420"/>
      </w:pPr>
      <w:r>
        <w:rPr>
          <w:rFonts w:hint="eastAsia"/>
        </w:rPr>
        <w:t>准确称取10mg（精确至0.1mg）各种农药标准品，根据标准品的溶解性和测定的需要选用丙酮、正己烷或甲苯等溶剂溶解并</w:t>
      </w:r>
      <w:proofErr w:type="gramStart"/>
      <w:r>
        <w:rPr>
          <w:rFonts w:hint="eastAsia"/>
        </w:rPr>
        <w:t>定容至</w:t>
      </w:r>
      <w:proofErr w:type="gramEnd"/>
      <w:r>
        <w:rPr>
          <w:rFonts w:hint="eastAsia"/>
        </w:rPr>
        <w:t>10mL（溶剂选择</w:t>
      </w:r>
      <w:r>
        <w:rPr>
          <w:rFonts w:hint="eastAsia"/>
          <w:color w:val="FF0000"/>
        </w:rPr>
        <w:t>应符合</w:t>
      </w:r>
      <w:r>
        <w:rPr>
          <w:color w:val="FF0000"/>
        </w:rPr>
        <w:t>GB 23200.8</w:t>
      </w:r>
      <w:r>
        <w:rPr>
          <w:rFonts w:hint="eastAsia"/>
          <w:color w:val="FF0000"/>
        </w:rPr>
        <w:t>中附录A的要求</w:t>
      </w:r>
      <w:r>
        <w:rPr>
          <w:rFonts w:hint="eastAsia"/>
        </w:rPr>
        <w:t>），避光-18℃及以下温度保存，有效期1年。</w:t>
      </w:r>
    </w:p>
    <w:p w14:paraId="7F29A462" w14:textId="77777777" w:rsidR="00491F8D" w:rsidRDefault="00000000">
      <w:pPr>
        <w:pStyle w:val="affe"/>
        <w:spacing w:before="120" w:after="120"/>
      </w:pPr>
      <w:r>
        <w:rPr>
          <w:rFonts w:hint="eastAsia"/>
        </w:rPr>
        <w:t>混合标准溶液（混合标准溶液 A、B、C、D 和 E）</w:t>
      </w:r>
    </w:p>
    <w:p w14:paraId="7B944FF0" w14:textId="77777777" w:rsidR="00491F8D" w:rsidRDefault="00000000">
      <w:pPr>
        <w:pStyle w:val="afffffffff3"/>
      </w:pPr>
      <w:r>
        <w:rPr>
          <w:rFonts w:hint="eastAsia"/>
        </w:rPr>
        <w:t>按照农药及其代谢物的性质和保留时间，将500种农药及相关化学品分成A、B、C、D、E五个组，并根据每种农药及其代谢物在仪器上的响应灵敏度，确定其在混合标准溶液中的浓度。本标准对 500种农药及其代谢物的分组及其混合标准溶液浓度</w:t>
      </w:r>
      <w:r>
        <w:rPr>
          <w:rFonts w:hint="eastAsia"/>
          <w:color w:val="FF0000"/>
        </w:rPr>
        <w:t>应符合</w:t>
      </w:r>
      <w:r>
        <w:rPr>
          <w:color w:val="FF0000"/>
        </w:rPr>
        <w:t>GB 23200.8</w:t>
      </w:r>
      <w:r>
        <w:rPr>
          <w:rFonts w:hint="eastAsia"/>
          <w:color w:val="FF0000"/>
        </w:rPr>
        <w:t>中附录A的要求</w:t>
      </w:r>
      <w:r>
        <w:rPr>
          <w:rFonts w:hint="eastAsia"/>
        </w:rPr>
        <w:t xml:space="preserve">。 </w:t>
      </w:r>
    </w:p>
    <w:p w14:paraId="03CBB2A3" w14:textId="77777777" w:rsidR="00491F8D" w:rsidRDefault="00000000">
      <w:pPr>
        <w:pStyle w:val="afffffffff3"/>
      </w:pPr>
      <w:r>
        <w:rPr>
          <w:rFonts w:hint="eastAsia"/>
        </w:rPr>
        <w:t>依据每种农药及其代谢物的分组号、混合标准溶液浓度及其标准储备液的浓度，移取一定量的单个农药及其代谢物标准储备溶液于100mL容量瓶中，用丙酮</w:t>
      </w:r>
      <w:proofErr w:type="gramStart"/>
      <w:r>
        <w:rPr>
          <w:rFonts w:hint="eastAsia"/>
        </w:rPr>
        <w:t>定容至刻度</w:t>
      </w:r>
      <w:proofErr w:type="gramEnd"/>
      <w:r>
        <w:rPr>
          <w:rFonts w:hint="eastAsia"/>
        </w:rPr>
        <w:t>。混合标准溶液避光0℃</w:t>
      </w:r>
      <w:r>
        <w:rPr>
          <w:rFonts w:hAnsi="宋体" w:hint="eastAsia"/>
        </w:rPr>
        <w:t>～</w:t>
      </w:r>
      <w:r>
        <w:rPr>
          <w:rFonts w:hint="eastAsia"/>
        </w:rPr>
        <w:t xml:space="preserve">4℃保存，有效期1个月。 </w:t>
      </w:r>
    </w:p>
    <w:p w14:paraId="3890C1DA" w14:textId="77777777" w:rsidR="00491F8D" w:rsidRDefault="00000000">
      <w:pPr>
        <w:pStyle w:val="affe"/>
        <w:spacing w:before="120" w:after="120"/>
      </w:pPr>
      <w:r>
        <w:rPr>
          <w:rFonts w:hint="eastAsia"/>
        </w:rPr>
        <w:t>内标储备液（1000mg/L）</w:t>
      </w:r>
    </w:p>
    <w:p w14:paraId="2469893C" w14:textId="77777777" w:rsidR="00491F8D" w:rsidRDefault="00000000">
      <w:pPr>
        <w:pStyle w:val="afffff8"/>
        <w:ind w:firstLine="420"/>
      </w:pPr>
      <w:r>
        <w:rPr>
          <w:rFonts w:hint="eastAsia"/>
        </w:rPr>
        <w:t>准确称取10mg（精确至0.1mg）环</w:t>
      </w:r>
      <w:proofErr w:type="gramStart"/>
      <w:r>
        <w:rPr>
          <w:rFonts w:hint="eastAsia"/>
        </w:rPr>
        <w:t>氧七氯</w:t>
      </w:r>
      <w:proofErr w:type="gramEnd"/>
      <w:r>
        <w:rPr>
          <w:rFonts w:hint="eastAsia"/>
        </w:rPr>
        <w:t>B，用丙酮溶剂溶解并</w:t>
      </w:r>
      <w:proofErr w:type="gramStart"/>
      <w:r>
        <w:rPr>
          <w:rFonts w:hint="eastAsia"/>
        </w:rPr>
        <w:t>定容至</w:t>
      </w:r>
      <w:proofErr w:type="gramEnd"/>
      <w:r>
        <w:rPr>
          <w:rFonts w:hint="eastAsia"/>
        </w:rPr>
        <w:t>10mL，避光-18℃及以下温度保存，有效期1年。</w:t>
      </w:r>
    </w:p>
    <w:p w14:paraId="7FC28FBF" w14:textId="77777777" w:rsidR="00491F8D" w:rsidRDefault="00000000">
      <w:pPr>
        <w:pStyle w:val="affe"/>
        <w:spacing w:before="120" w:after="120"/>
      </w:pPr>
      <w:r>
        <w:rPr>
          <w:rFonts w:hint="eastAsia"/>
        </w:rPr>
        <w:t>内标溶液</w:t>
      </w:r>
    </w:p>
    <w:p w14:paraId="66118121" w14:textId="77777777" w:rsidR="00491F8D" w:rsidRDefault="00000000">
      <w:pPr>
        <w:pStyle w:val="afffff8"/>
        <w:ind w:firstLine="420"/>
      </w:pPr>
      <w:r>
        <w:rPr>
          <w:rFonts w:hint="eastAsia"/>
        </w:rPr>
        <w:t>用丙酮稀释内标</w:t>
      </w:r>
      <w:proofErr w:type="gramStart"/>
      <w:r>
        <w:rPr>
          <w:rFonts w:hint="eastAsia"/>
        </w:rPr>
        <w:t>储备液至</w:t>
      </w:r>
      <w:proofErr w:type="gramEnd"/>
      <w:r>
        <w:rPr>
          <w:rFonts w:hint="eastAsia"/>
        </w:rPr>
        <w:t>40mg/L，即得内标溶液，避光0℃～4℃保存，有效期1个月。</w:t>
      </w:r>
    </w:p>
    <w:p w14:paraId="4893BACF" w14:textId="77777777" w:rsidR="00491F8D" w:rsidRDefault="00000000">
      <w:pPr>
        <w:pStyle w:val="affe"/>
        <w:spacing w:before="120" w:after="120"/>
      </w:pPr>
      <w:r>
        <w:rPr>
          <w:rFonts w:hint="eastAsia"/>
        </w:rPr>
        <w:t>基质混合标准工作溶液</w:t>
      </w:r>
    </w:p>
    <w:p w14:paraId="66727FA6" w14:textId="77777777" w:rsidR="00491F8D" w:rsidRDefault="00000000">
      <w:pPr>
        <w:pStyle w:val="afffff8"/>
        <w:ind w:firstLine="420"/>
      </w:pPr>
      <w:r>
        <w:rPr>
          <w:rFonts w:hint="eastAsia"/>
        </w:rPr>
        <w:t xml:space="preserve">空白基质溶液氮气吹干，加入20μL内标溶液（4.4.4），加入1mL相应质量浓度的混合标准溶液（4.4.2）复溶，过微孔滤膜（4.5.4）。基质混合标准工作溶液应现用现配。 </w:t>
      </w:r>
    </w:p>
    <w:p w14:paraId="5197E516" w14:textId="77777777" w:rsidR="00491F8D" w:rsidRDefault="00000000">
      <w:pPr>
        <w:pStyle w:val="affd"/>
        <w:spacing w:before="120" w:after="120"/>
      </w:pPr>
      <w:r>
        <w:rPr>
          <w:rFonts w:hint="eastAsia"/>
        </w:rPr>
        <w:t>材料</w:t>
      </w:r>
    </w:p>
    <w:p w14:paraId="4B3C5868" w14:textId="77777777" w:rsidR="00491F8D" w:rsidRDefault="00000000">
      <w:pPr>
        <w:pStyle w:val="afffff8"/>
        <w:ind w:firstLine="420"/>
        <w:rPr>
          <w:color w:val="FF0000"/>
        </w:rPr>
      </w:pPr>
      <w:r>
        <w:rPr>
          <w:rFonts w:hint="eastAsia"/>
          <w:color w:val="FF0000"/>
        </w:rPr>
        <w:t>材料包含以下：</w:t>
      </w:r>
    </w:p>
    <w:p w14:paraId="65185855" w14:textId="77777777" w:rsidR="00491F8D" w:rsidRDefault="00000000">
      <w:pPr>
        <w:pStyle w:val="af2"/>
        <w:rPr>
          <w:color w:val="FF0000"/>
        </w:rPr>
      </w:pPr>
      <w:r>
        <w:rPr>
          <w:rFonts w:hint="eastAsia"/>
          <w:color w:val="FF0000"/>
        </w:rPr>
        <w:t>乙二胺-N-丙基硅烷化硅胶（PSA）：粒径40μm～60μm。</w:t>
      </w:r>
    </w:p>
    <w:p w14:paraId="7201AAD0" w14:textId="77777777" w:rsidR="00491F8D" w:rsidRDefault="00000000">
      <w:pPr>
        <w:pStyle w:val="af2"/>
        <w:rPr>
          <w:color w:val="FF0000"/>
        </w:rPr>
      </w:pPr>
      <w:r>
        <w:rPr>
          <w:rFonts w:hint="eastAsia"/>
          <w:color w:val="FF0000"/>
        </w:rPr>
        <w:t>石墨化炭黑（</w:t>
      </w:r>
      <w:r>
        <w:rPr>
          <w:color w:val="FF0000"/>
        </w:rPr>
        <w:t>G</w:t>
      </w:r>
      <w:r>
        <w:rPr>
          <w:rFonts w:hint="eastAsia"/>
          <w:color w:val="FF0000"/>
        </w:rPr>
        <w:t>CB）：粒径40μm～120μm。</w:t>
      </w:r>
    </w:p>
    <w:p w14:paraId="4502EA05" w14:textId="77777777" w:rsidR="00491F8D" w:rsidRDefault="00000000">
      <w:pPr>
        <w:pStyle w:val="af2"/>
        <w:rPr>
          <w:color w:val="FF0000"/>
        </w:rPr>
      </w:pPr>
      <w:r>
        <w:rPr>
          <w:rFonts w:hint="eastAsia"/>
          <w:color w:val="FF0000"/>
        </w:rPr>
        <w:t>陶瓷均质子：</w:t>
      </w:r>
      <w:r>
        <w:rPr>
          <w:color w:val="FF0000"/>
        </w:rPr>
        <w:t>2</w:t>
      </w:r>
      <w:r>
        <w:rPr>
          <w:rFonts w:hint="eastAsia"/>
          <w:color w:val="FF0000"/>
        </w:rPr>
        <w:t>cm（长）×1cm（外径），或相当者。</w:t>
      </w:r>
    </w:p>
    <w:p w14:paraId="1BD8906B" w14:textId="77777777" w:rsidR="00491F8D" w:rsidRDefault="00000000">
      <w:pPr>
        <w:pStyle w:val="af2"/>
        <w:rPr>
          <w:color w:val="FF0000"/>
        </w:rPr>
      </w:pPr>
      <w:r>
        <w:rPr>
          <w:rFonts w:hint="eastAsia"/>
          <w:color w:val="FF0000"/>
        </w:rPr>
        <w:t>微孔滤膜（有机相）：13mm × 0.22μm，或相当者。</w:t>
      </w:r>
    </w:p>
    <w:p w14:paraId="5E29211A" w14:textId="77777777" w:rsidR="00491F8D" w:rsidRDefault="00000000">
      <w:pPr>
        <w:pStyle w:val="af2"/>
        <w:rPr>
          <w:color w:val="FF0000"/>
        </w:rPr>
      </w:pPr>
      <w:r>
        <w:rPr>
          <w:rFonts w:hint="eastAsia"/>
          <w:color w:val="FF0000"/>
        </w:rPr>
        <w:t>十八烷基硅烷键合硅胶（C18）：粒径40μm～60μm。</w:t>
      </w:r>
    </w:p>
    <w:p w14:paraId="6AE7C02E" w14:textId="77777777" w:rsidR="00491F8D" w:rsidRDefault="00000000">
      <w:pPr>
        <w:pStyle w:val="affc"/>
        <w:spacing w:before="240" w:after="240"/>
      </w:pPr>
      <w:r>
        <w:rPr>
          <w:rFonts w:hint="eastAsia"/>
        </w:rPr>
        <w:t>仪器</w:t>
      </w:r>
    </w:p>
    <w:p w14:paraId="57C48777" w14:textId="77777777" w:rsidR="00491F8D" w:rsidRDefault="00000000">
      <w:pPr>
        <w:pStyle w:val="afffff8"/>
        <w:ind w:firstLine="420"/>
      </w:pPr>
      <w:r>
        <w:rPr>
          <w:rFonts w:hint="eastAsia"/>
        </w:rPr>
        <w:t>仪器包含以下：</w:t>
      </w:r>
    </w:p>
    <w:p w14:paraId="298DC9A8" w14:textId="77777777" w:rsidR="00491F8D" w:rsidRDefault="00000000">
      <w:pPr>
        <w:pStyle w:val="af2"/>
      </w:pPr>
      <w:r>
        <w:rPr>
          <w:rFonts w:hint="eastAsia"/>
        </w:rPr>
        <w:t>气相色谱-质谱仪：配有电子轰击源（EI）。</w:t>
      </w:r>
    </w:p>
    <w:p w14:paraId="3F7DFB50" w14:textId="77777777" w:rsidR="00491F8D" w:rsidRDefault="00000000">
      <w:pPr>
        <w:pStyle w:val="af2"/>
      </w:pPr>
      <w:r>
        <w:rPr>
          <w:rFonts w:hint="eastAsia"/>
        </w:rPr>
        <w:t>分析天平：</w:t>
      </w:r>
      <w:proofErr w:type="gramStart"/>
      <w:r>
        <w:rPr>
          <w:rFonts w:hint="eastAsia"/>
        </w:rPr>
        <w:t>感</w:t>
      </w:r>
      <w:proofErr w:type="gramEnd"/>
      <w:r>
        <w:rPr>
          <w:rFonts w:hint="eastAsia"/>
        </w:rPr>
        <w:t>量0.01g和0.0001g。</w:t>
      </w:r>
    </w:p>
    <w:p w14:paraId="5F1EF843" w14:textId="77777777" w:rsidR="00491F8D" w:rsidRDefault="00000000">
      <w:pPr>
        <w:pStyle w:val="af2"/>
      </w:pPr>
      <w:r>
        <w:rPr>
          <w:rFonts w:hint="eastAsia"/>
        </w:rPr>
        <w:t>离心机：转速不低于5000r/min。</w:t>
      </w:r>
    </w:p>
    <w:p w14:paraId="42271821" w14:textId="77777777" w:rsidR="00491F8D" w:rsidRDefault="00000000">
      <w:pPr>
        <w:pStyle w:val="af2"/>
      </w:pPr>
      <w:r>
        <w:rPr>
          <w:rFonts w:hint="eastAsia"/>
        </w:rPr>
        <w:t>组织捣碎机。</w:t>
      </w:r>
    </w:p>
    <w:p w14:paraId="70D57224" w14:textId="77777777" w:rsidR="00491F8D" w:rsidRDefault="00000000">
      <w:pPr>
        <w:pStyle w:val="af2"/>
      </w:pPr>
      <w:r>
        <w:rPr>
          <w:rFonts w:hint="eastAsia"/>
        </w:rPr>
        <w:t>旋涡混合器。</w:t>
      </w:r>
    </w:p>
    <w:p w14:paraId="4788CC35" w14:textId="77777777" w:rsidR="00491F8D" w:rsidRDefault="00000000">
      <w:pPr>
        <w:pStyle w:val="affc"/>
        <w:spacing w:before="240" w:after="240"/>
        <w:rPr>
          <w:color w:val="FF0000"/>
        </w:rPr>
      </w:pPr>
      <w:r>
        <w:rPr>
          <w:rFonts w:hint="eastAsia"/>
          <w:color w:val="FF0000"/>
        </w:rPr>
        <w:t>试样</w:t>
      </w:r>
    </w:p>
    <w:p w14:paraId="660EF447" w14:textId="77777777" w:rsidR="00491F8D" w:rsidRDefault="00000000">
      <w:pPr>
        <w:pStyle w:val="affd"/>
        <w:spacing w:before="120" w:after="120"/>
        <w:rPr>
          <w:color w:val="FF0000"/>
        </w:rPr>
      </w:pPr>
      <w:r>
        <w:rPr>
          <w:rFonts w:hint="eastAsia"/>
          <w:color w:val="FF0000"/>
        </w:rPr>
        <w:t>试样制备</w:t>
      </w:r>
    </w:p>
    <w:p w14:paraId="66BE3EA1" w14:textId="77777777" w:rsidR="00491F8D" w:rsidRDefault="00000000">
      <w:pPr>
        <w:pStyle w:val="afffffffff4"/>
        <w:rPr>
          <w:color w:val="FF0000"/>
        </w:rPr>
      </w:pPr>
      <w:r>
        <w:rPr>
          <w:rFonts w:hint="eastAsia"/>
          <w:color w:val="FF0000"/>
        </w:rPr>
        <w:t>样品测定部位按照GB 2763中附录A的规定执行，空白基质溶液取样量应与相应的试样处理取样量一致。</w:t>
      </w:r>
    </w:p>
    <w:p w14:paraId="2B75837A" w14:textId="77777777" w:rsidR="00491F8D" w:rsidRDefault="00000000">
      <w:pPr>
        <w:pStyle w:val="afffffffff4"/>
        <w:rPr>
          <w:color w:val="FF0000"/>
        </w:rPr>
      </w:pPr>
      <w:r>
        <w:rPr>
          <w:rFonts w:hint="eastAsia"/>
          <w:color w:val="FF0000"/>
        </w:rPr>
        <w:t>取样量制备方式按照GB 23200.113-2018 6.1试验制备的规定执行。</w:t>
      </w:r>
    </w:p>
    <w:p w14:paraId="5641A2C1" w14:textId="77777777" w:rsidR="00491F8D" w:rsidRDefault="00000000">
      <w:pPr>
        <w:pStyle w:val="affd"/>
        <w:spacing w:before="120" w:after="120"/>
      </w:pPr>
      <w:r>
        <w:rPr>
          <w:rFonts w:hint="eastAsia"/>
        </w:rPr>
        <w:lastRenderedPageBreak/>
        <w:t>试样储存</w:t>
      </w:r>
    </w:p>
    <w:p w14:paraId="2F0DB23C" w14:textId="77777777" w:rsidR="00491F8D" w:rsidRDefault="00000000">
      <w:pPr>
        <w:pStyle w:val="afffff8"/>
        <w:ind w:firstLine="420"/>
      </w:pPr>
      <w:r>
        <w:rPr>
          <w:rFonts w:hint="eastAsia"/>
        </w:rPr>
        <w:t>将试样按照测试和备用分别存放，于-18℃及以下温度保存。</w:t>
      </w:r>
    </w:p>
    <w:p w14:paraId="3B7B85C2" w14:textId="77777777" w:rsidR="00491F8D" w:rsidRDefault="00000000">
      <w:pPr>
        <w:pStyle w:val="affc"/>
        <w:spacing w:before="240" w:after="240"/>
        <w:rPr>
          <w:color w:val="FF0000"/>
        </w:rPr>
      </w:pPr>
      <w:r>
        <w:rPr>
          <w:rFonts w:hint="eastAsia"/>
          <w:color w:val="FF0000"/>
        </w:rPr>
        <w:t>测定前处理（</w:t>
      </w:r>
      <w:proofErr w:type="spellStart"/>
      <w:r>
        <w:rPr>
          <w:rFonts w:hint="eastAsia"/>
          <w:color w:val="FF0000"/>
        </w:rPr>
        <w:t>QuEChERS</w:t>
      </w:r>
      <w:proofErr w:type="spellEnd"/>
      <w:r>
        <w:rPr>
          <w:rFonts w:hint="eastAsia"/>
          <w:color w:val="FF0000"/>
        </w:rPr>
        <w:t>前处理方法）</w:t>
      </w:r>
    </w:p>
    <w:p w14:paraId="0CC734C7" w14:textId="77777777" w:rsidR="00491F8D" w:rsidRDefault="00000000">
      <w:pPr>
        <w:pStyle w:val="afffffffff4"/>
        <w:numPr>
          <w:ilvl w:val="3"/>
          <w:numId w:val="0"/>
        </w:numPr>
        <w:ind w:firstLineChars="200" w:firstLine="420"/>
      </w:pPr>
      <w:r>
        <w:rPr>
          <w:rFonts w:hint="eastAsia"/>
          <w:color w:val="FF0000"/>
        </w:rPr>
        <w:t>参见GB 23200.121-2021 7分析步骤的规定执行。</w:t>
      </w:r>
    </w:p>
    <w:p w14:paraId="51406CD7" w14:textId="77777777" w:rsidR="00491F8D" w:rsidRDefault="00000000">
      <w:pPr>
        <w:pStyle w:val="affc"/>
        <w:spacing w:before="240" w:after="240"/>
      </w:pPr>
      <w:r>
        <w:rPr>
          <w:rFonts w:hint="eastAsia"/>
        </w:rPr>
        <w:t>测定</w:t>
      </w:r>
    </w:p>
    <w:p w14:paraId="2F9C56F0" w14:textId="77777777" w:rsidR="00491F8D" w:rsidRDefault="00000000">
      <w:pPr>
        <w:pStyle w:val="affd"/>
        <w:spacing w:before="120" w:after="120"/>
      </w:pPr>
      <w:r>
        <w:rPr>
          <w:rFonts w:hint="eastAsia"/>
        </w:rPr>
        <w:t>气相色谱-质谱参考条件</w:t>
      </w:r>
    </w:p>
    <w:p w14:paraId="1BBFFF12" w14:textId="77777777" w:rsidR="00491F8D" w:rsidRDefault="00000000">
      <w:pPr>
        <w:pStyle w:val="afffff8"/>
        <w:ind w:firstLine="420"/>
      </w:pPr>
      <w:r>
        <w:rPr>
          <w:rFonts w:hint="eastAsia"/>
        </w:rPr>
        <w:t>参考条件如下：</w:t>
      </w:r>
    </w:p>
    <w:p w14:paraId="2FA90CC3" w14:textId="77777777" w:rsidR="00491F8D" w:rsidRDefault="00000000">
      <w:pPr>
        <w:pStyle w:val="af2"/>
      </w:pPr>
      <w:r>
        <w:rPr>
          <w:rFonts w:hint="eastAsia"/>
        </w:rPr>
        <w:t>色谱柱：DB-1701（30m ×0.25mm×0.25μm）石英毛细管柱或相当者；</w:t>
      </w:r>
    </w:p>
    <w:p w14:paraId="035B69AA" w14:textId="77777777" w:rsidR="00491F8D" w:rsidRDefault="00000000">
      <w:pPr>
        <w:pStyle w:val="af2"/>
      </w:pPr>
      <w:r>
        <w:rPr>
          <w:rFonts w:hint="eastAsia"/>
        </w:rPr>
        <w:t>色谱柱温度程序：40℃保持1min，然后以30℃/min程序升温至130℃，再以5℃/min升温至250℃，再以10℃/min升温至300℃，保持5min；</w:t>
      </w:r>
    </w:p>
    <w:p w14:paraId="64F1438C" w14:textId="77777777" w:rsidR="00491F8D" w:rsidRDefault="00000000">
      <w:pPr>
        <w:pStyle w:val="af2"/>
      </w:pPr>
      <w:r>
        <w:rPr>
          <w:rFonts w:hint="eastAsia"/>
        </w:rPr>
        <w:t>载气：氦气，纯度≥99.999%，流速：1.2mL/min；</w:t>
      </w:r>
    </w:p>
    <w:p w14:paraId="16B932D2" w14:textId="77777777" w:rsidR="00491F8D" w:rsidRDefault="00000000">
      <w:pPr>
        <w:pStyle w:val="af2"/>
      </w:pPr>
      <w:r>
        <w:rPr>
          <w:rFonts w:hint="eastAsia"/>
        </w:rPr>
        <w:t>进样口温度：290℃；</w:t>
      </w:r>
    </w:p>
    <w:p w14:paraId="59DF5769" w14:textId="77777777" w:rsidR="00491F8D" w:rsidRDefault="00000000">
      <w:pPr>
        <w:pStyle w:val="af2"/>
      </w:pPr>
      <w:r>
        <w:rPr>
          <w:rFonts w:hint="eastAsia"/>
        </w:rPr>
        <w:t>进样量：1μL；</w:t>
      </w:r>
    </w:p>
    <w:p w14:paraId="68294F07" w14:textId="77777777" w:rsidR="00491F8D" w:rsidRDefault="00000000">
      <w:pPr>
        <w:pStyle w:val="af2"/>
      </w:pPr>
      <w:r>
        <w:rPr>
          <w:rFonts w:hint="eastAsia"/>
        </w:rPr>
        <w:t>进样方式：无分流进样，1.5min后</w:t>
      </w:r>
      <w:proofErr w:type="gramStart"/>
      <w:r>
        <w:rPr>
          <w:rFonts w:hint="eastAsia"/>
        </w:rPr>
        <w:t>打开分流</w:t>
      </w:r>
      <w:proofErr w:type="gramEnd"/>
      <w:r>
        <w:rPr>
          <w:rFonts w:hint="eastAsia"/>
        </w:rPr>
        <w:t>阀和隔垫吹扫阀；</w:t>
      </w:r>
    </w:p>
    <w:p w14:paraId="13C9B15D" w14:textId="77777777" w:rsidR="00491F8D" w:rsidRDefault="00000000">
      <w:pPr>
        <w:pStyle w:val="af2"/>
      </w:pPr>
      <w:r>
        <w:rPr>
          <w:rFonts w:hint="eastAsia"/>
        </w:rPr>
        <w:t>电子轰击源：70eV；</w:t>
      </w:r>
    </w:p>
    <w:p w14:paraId="3BA5ECE4" w14:textId="77777777" w:rsidR="00491F8D" w:rsidRDefault="00000000">
      <w:pPr>
        <w:pStyle w:val="af2"/>
      </w:pPr>
      <w:r>
        <w:rPr>
          <w:rFonts w:hint="eastAsia"/>
        </w:rPr>
        <w:t>离子源温度：230℃；</w:t>
      </w:r>
    </w:p>
    <w:p w14:paraId="677DB1D4" w14:textId="77777777" w:rsidR="00491F8D" w:rsidRDefault="00000000">
      <w:pPr>
        <w:pStyle w:val="af2"/>
      </w:pPr>
      <w:r>
        <w:rPr>
          <w:rFonts w:hint="eastAsia"/>
        </w:rPr>
        <w:t>GC-MS接口温度：280℃；</w:t>
      </w:r>
    </w:p>
    <w:p w14:paraId="5C1C0B66" w14:textId="77777777" w:rsidR="00491F8D" w:rsidRDefault="00000000">
      <w:pPr>
        <w:pStyle w:val="af2"/>
      </w:pPr>
      <w:r>
        <w:rPr>
          <w:rFonts w:hint="eastAsia"/>
        </w:rPr>
        <w:t>选择离子监测：每种化合物分别选择一个定量离子，2个～3个定性离子。每组所有需要检测的离子</w:t>
      </w:r>
      <w:proofErr w:type="gramStart"/>
      <w:r>
        <w:rPr>
          <w:rFonts w:hint="eastAsia"/>
        </w:rPr>
        <w:t>按照出峰顺序</w:t>
      </w:r>
      <w:proofErr w:type="gramEnd"/>
      <w:r>
        <w:rPr>
          <w:rFonts w:hint="eastAsia"/>
        </w:rPr>
        <w:t>，分时段分别检测。每种化合物的保留时间、定量离子、定性离子及定量离子与定性离子的丰度比值，</w:t>
      </w:r>
      <w:r>
        <w:rPr>
          <w:rFonts w:hint="eastAsia"/>
          <w:color w:val="FF0000"/>
        </w:rPr>
        <w:t>应符合</w:t>
      </w:r>
      <w:r>
        <w:rPr>
          <w:color w:val="FF0000"/>
        </w:rPr>
        <w:t>GB 23200.8</w:t>
      </w:r>
      <w:r>
        <w:rPr>
          <w:rFonts w:hint="eastAsia"/>
          <w:color w:val="FF0000"/>
        </w:rPr>
        <w:t>中附录</w:t>
      </w:r>
      <w:r>
        <w:rPr>
          <w:color w:val="FF0000"/>
        </w:rPr>
        <w:t>B</w:t>
      </w:r>
      <w:r>
        <w:rPr>
          <w:rFonts w:hint="eastAsia"/>
          <w:color w:val="FF0000"/>
        </w:rPr>
        <w:t>的要求</w:t>
      </w:r>
      <w:r>
        <w:rPr>
          <w:rFonts w:hint="eastAsia"/>
        </w:rPr>
        <w:t>。每组检测离子的开始时间和驻留时间</w:t>
      </w:r>
      <w:r>
        <w:rPr>
          <w:rFonts w:hint="eastAsia"/>
          <w:color w:val="FF0000"/>
        </w:rPr>
        <w:t>应符合</w:t>
      </w:r>
      <w:r>
        <w:rPr>
          <w:color w:val="FF0000"/>
        </w:rPr>
        <w:t>GB 23200.8</w:t>
      </w:r>
      <w:r>
        <w:rPr>
          <w:rFonts w:hint="eastAsia"/>
          <w:color w:val="FF0000"/>
        </w:rPr>
        <w:t>中附录</w:t>
      </w:r>
      <w:r>
        <w:rPr>
          <w:color w:val="FF0000"/>
        </w:rPr>
        <w:t>C</w:t>
      </w:r>
      <w:r>
        <w:rPr>
          <w:rFonts w:hint="eastAsia"/>
          <w:color w:val="FF0000"/>
        </w:rPr>
        <w:t>的要求</w:t>
      </w:r>
      <w:r>
        <w:rPr>
          <w:rFonts w:hint="eastAsia"/>
        </w:rPr>
        <w:t>。</w:t>
      </w:r>
    </w:p>
    <w:p w14:paraId="3AEE2BC9" w14:textId="77777777" w:rsidR="00491F8D" w:rsidRDefault="00000000">
      <w:pPr>
        <w:pStyle w:val="affd"/>
        <w:spacing w:before="120" w:after="120"/>
      </w:pPr>
      <w:r>
        <w:rPr>
          <w:rFonts w:hint="eastAsia"/>
        </w:rPr>
        <w:t>基质匹配标准工作曲线</w:t>
      </w:r>
    </w:p>
    <w:p w14:paraId="5E128ECA" w14:textId="77777777" w:rsidR="00491F8D" w:rsidRDefault="00000000">
      <w:pPr>
        <w:pStyle w:val="afffff8"/>
        <w:ind w:firstLine="420"/>
      </w:pPr>
      <w:r>
        <w:rPr>
          <w:rFonts w:hint="eastAsia"/>
        </w:rPr>
        <w:t>选择与被测样品性质相同或相似的空白样品按照7～8部分进行试样制备及前处理，得到空白基质溶液。精确吸取一定量的混合标准溶液，逐级用空白基质溶液稀释成标准工作溶液，根据仪器性能和检测需要选择不少于5个浓度点，供气相色谱质谱联用仪测定。以农药定量用子离子的质量色谱图峰面积为纵坐标，相对应的基质匹配标准工作溶液质量浓度为横坐标，绘制基质匹配标准工作曲线。</w:t>
      </w:r>
    </w:p>
    <w:p w14:paraId="08FCD43F" w14:textId="77777777" w:rsidR="00491F8D" w:rsidRDefault="00000000">
      <w:pPr>
        <w:pStyle w:val="affd"/>
        <w:spacing w:before="120" w:after="120"/>
      </w:pPr>
      <w:r>
        <w:rPr>
          <w:rFonts w:hint="eastAsia"/>
        </w:rPr>
        <w:t>定性及定量</w:t>
      </w:r>
    </w:p>
    <w:p w14:paraId="666727D6" w14:textId="77777777" w:rsidR="00491F8D" w:rsidRDefault="00000000">
      <w:pPr>
        <w:pStyle w:val="affe"/>
        <w:spacing w:before="120" w:after="120"/>
      </w:pPr>
      <w:r>
        <w:rPr>
          <w:rFonts w:hint="eastAsia"/>
        </w:rPr>
        <w:t>保留时间</w:t>
      </w:r>
    </w:p>
    <w:p w14:paraId="1E702A5D" w14:textId="77777777" w:rsidR="00491F8D" w:rsidRDefault="00000000">
      <w:pPr>
        <w:pStyle w:val="afffff8"/>
        <w:ind w:firstLine="420"/>
      </w:pPr>
      <w:r>
        <w:rPr>
          <w:rFonts w:hint="eastAsia"/>
        </w:rPr>
        <w:t>被测试样中目标农药色谱峰的保留时间与相应标准色谱峰的保留时间相比较，相对误差应在±2.5%之内。</w:t>
      </w:r>
    </w:p>
    <w:p w14:paraId="501601A8" w14:textId="77777777" w:rsidR="00491F8D" w:rsidRDefault="00000000">
      <w:pPr>
        <w:pStyle w:val="affe"/>
        <w:spacing w:before="120" w:after="120"/>
      </w:pPr>
      <w:r>
        <w:rPr>
          <w:rFonts w:hint="eastAsia"/>
        </w:rPr>
        <w:t>离子丰度比</w:t>
      </w:r>
    </w:p>
    <w:p w14:paraId="774A7BFE" w14:textId="77777777" w:rsidR="00491F8D" w:rsidRDefault="00000000">
      <w:pPr>
        <w:pStyle w:val="afffffffff3"/>
        <w:numPr>
          <w:ilvl w:val="4"/>
          <w:numId w:val="0"/>
        </w:numPr>
        <w:ind w:firstLineChars="200" w:firstLine="420"/>
        <w:rPr>
          <w:color w:val="FF0000"/>
        </w:rPr>
      </w:pPr>
      <w:r>
        <w:rPr>
          <w:rFonts w:hint="eastAsia"/>
          <w:color w:val="FF0000"/>
        </w:rPr>
        <w:t>在相同实验条件下进行样品测定时，如果检出的色谱峰的保留时间与标准样品相一致，并且在扣除背景后的样品质谱图中，目标化合物选择的子离子均出现，而且同一检测批次，对同一化合物，样品中目标化合物的离子丰度比与质量浓度相当的基质标准溶液相比，其允许偏差不超过表1规定的范围，则可判断样品中存在目标农药。如果不能确证，应重新进样，以扫描方式（有足够灵敏度）或采用增加其他确证离子的方式或用其他灵敏度更高的分析仪器来确证。</w:t>
      </w:r>
    </w:p>
    <w:p w14:paraId="7F83CA09" w14:textId="77777777" w:rsidR="00491F8D" w:rsidRDefault="00000000">
      <w:pPr>
        <w:pStyle w:val="aff2"/>
        <w:spacing w:before="120" w:after="120"/>
      </w:pPr>
      <w:r>
        <w:rPr>
          <w:rFonts w:hint="eastAsia"/>
        </w:rPr>
        <w:t>定性时离子丰度比的最大允许偏差</w:t>
      </w:r>
    </w:p>
    <w:tbl>
      <w:tblPr>
        <w:tblW w:w="94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44"/>
        <w:gridCol w:w="1739"/>
        <w:gridCol w:w="1739"/>
        <w:gridCol w:w="1739"/>
        <w:gridCol w:w="1744"/>
      </w:tblGrid>
      <w:tr w:rsidR="00491F8D" w14:paraId="3200D896" w14:textId="77777777">
        <w:trPr>
          <w:trHeight w:val="329"/>
        </w:trPr>
        <w:tc>
          <w:tcPr>
            <w:tcW w:w="2444" w:type="dxa"/>
            <w:tcBorders>
              <w:top w:val="single" w:sz="4" w:space="0" w:color="000000"/>
              <w:left w:val="single" w:sz="4" w:space="0" w:color="000000"/>
              <w:bottom w:val="single" w:sz="4" w:space="0" w:color="000000"/>
              <w:right w:val="single" w:sz="4" w:space="0" w:color="000000"/>
            </w:tcBorders>
          </w:tcPr>
          <w:p w14:paraId="7DEACAC1" w14:textId="77777777" w:rsidR="00491F8D" w:rsidRDefault="00000000">
            <w:pPr>
              <w:pStyle w:val="afffff8"/>
              <w:ind w:firstLineChars="0" w:firstLine="0"/>
              <w:jc w:val="center"/>
            </w:pPr>
            <w:r>
              <w:rPr>
                <w:rFonts w:hint="eastAsia"/>
              </w:rPr>
              <w:t>离子丰度比</w:t>
            </w:r>
          </w:p>
        </w:tc>
        <w:tc>
          <w:tcPr>
            <w:tcW w:w="1739" w:type="dxa"/>
            <w:tcBorders>
              <w:top w:val="single" w:sz="4" w:space="0" w:color="000000"/>
              <w:left w:val="single" w:sz="4" w:space="0" w:color="000000"/>
              <w:bottom w:val="single" w:sz="4" w:space="0" w:color="000000"/>
              <w:right w:val="single" w:sz="4" w:space="0" w:color="000000"/>
            </w:tcBorders>
          </w:tcPr>
          <w:p w14:paraId="33714853" w14:textId="77777777" w:rsidR="00491F8D" w:rsidRDefault="00000000">
            <w:pPr>
              <w:pStyle w:val="afffff8"/>
              <w:ind w:firstLineChars="0" w:firstLine="0"/>
              <w:jc w:val="center"/>
            </w:pPr>
            <w:r>
              <w:t>&gt;50</w:t>
            </w:r>
          </w:p>
        </w:tc>
        <w:tc>
          <w:tcPr>
            <w:tcW w:w="1739" w:type="dxa"/>
            <w:tcBorders>
              <w:top w:val="single" w:sz="4" w:space="0" w:color="000000"/>
              <w:left w:val="single" w:sz="4" w:space="0" w:color="000000"/>
              <w:bottom w:val="single" w:sz="4" w:space="0" w:color="000000"/>
              <w:right w:val="single" w:sz="4" w:space="0" w:color="000000"/>
            </w:tcBorders>
          </w:tcPr>
          <w:p w14:paraId="1BF05585" w14:textId="77777777" w:rsidR="00491F8D" w:rsidRDefault="00000000">
            <w:pPr>
              <w:pStyle w:val="afffff8"/>
              <w:ind w:firstLineChars="0" w:firstLine="0"/>
              <w:jc w:val="center"/>
            </w:pPr>
            <w:r>
              <w:t>&gt;20</w:t>
            </w:r>
            <w:r>
              <w:rPr>
                <w:rFonts w:hint="eastAsia"/>
              </w:rPr>
              <w:t>～</w:t>
            </w:r>
            <w:r>
              <w:t>50</w:t>
            </w:r>
          </w:p>
        </w:tc>
        <w:tc>
          <w:tcPr>
            <w:tcW w:w="1739" w:type="dxa"/>
            <w:tcBorders>
              <w:top w:val="single" w:sz="4" w:space="0" w:color="000000"/>
              <w:left w:val="single" w:sz="4" w:space="0" w:color="000000"/>
              <w:bottom w:val="single" w:sz="4" w:space="0" w:color="000000"/>
              <w:right w:val="single" w:sz="4" w:space="0" w:color="000000"/>
            </w:tcBorders>
          </w:tcPr>
          <w:p w14:paraId="6E0DA016" w14:textId="77777777" w:rsidR="00491F8D" w:rsidRDefault="00000000">
            <w:pPr>
              <w:pStyle w:val="afffff8"/>
              <w:ind w:firstLineChars="0" w:firstLine="0"/>
              <w:jc w:val="center"/>
            </w:pPr>
            <w:r>
              <w:t>&gt;10</w:t>
            </w:r>
            <w:r>
              <w:rPr>
                <w:rFonts w:hint="eastAsia"/>
              </w:rPr>
              <w:t>～</w:t>
            </w:r>
            <w:r>
              <w:t>20</w:t>
            </w:r>
          </w:p>
        </w:tc>
        <w:tc>
          <w:tcPr>
            <w:tcW w:w="1744" w:type="dxa"/>
            <w:tcBorders>
              <w:top w:val="single" w:sz="4" w:space="0" w:color="000000"/>
              <w:left w:val="single" w:sz="4" w:space="0" w:color="000000"/>
              <w:bottom w:val="single" w:sz="4" w:space="0" w:color="000000"/>
              <w:right w:val="single" w:sz="4" w:space="0" w:color="000000"/>
            </w:tcBorders>
          </w:tcPr>
          <w:p w14:paraId="1BC364DB" w14:textId="77777777" w:rsidR="00491F8D" w:rsidRDefault="00000000">
            <w:pPr>
              <w:pStyle w:val="afffff8"/>
              <w:ind w:firstLineChars="0" w:firstLine="0"/>
              <w:jc w:val="center"/>
            </w:pPr>
            <w:r>
              <w:t>≤</w:t>
            </w:r>
            <w:r>
              <w:t>10</w:t>
            </w:r>
          </w:p>
        </w:tc>
      </w:tr>
      <w:tr w:rsidR="00491F8D" w14:paraId="49700933" w14:textId="77777777">
        <w:trPr>
          <w:trHeight w:val="251"/>
        </w:trPr>
        <w:tc>
          <w:tcPr>
            <w:tcW w:w="2444" w:type="dxa"/>
            <w:tcBorders>
              <w:top w:val="single" w:sz="4" w:space="0" w:color="000000"/>
              <w:left w:val="single" w:sz="4" w:space="0" w:color="000000"/>
              <w:bottom w:val="single" w:sz="4" w:space="0" w:color="000000"/>
              <w:right w:val="single" w:sz="4" w:space="0" w:color="000000"/>
            </w:tcBorders>
          </w:tcPr>
          <w:p w14:paraId="6581C0B7" w14:textId="77777777" w:rsidR="00491F8D" w:rsidRDefault="00000000">
            <w:pPr>
              <w:pStyle w:val="afffff8"/>
              <w:ind w:firstLineChars="0" w:firstLine="0"/>
              <w:jc w:val="center"/>
            </w:pPr>
            <w:r>
              <w:rPr>
                <w:rFonts w:hint="eastAsia"/>
              </w:rPr>
              <w:t>允许相对偏差</w:t>
            </w:r>
          </w:p>
        </w:tc>
        <w:tc>
          <w:tcPr>
            <w:tcW w:w="1739" w:type="dxa"/>
            <w:tcBorders>
              <w:top w:val="single" w:sz="4" w:space="0" w:color="000000"/>
              <w:left w:val="single" w:sz="4" w:space="0" w:color="000000"/>
              <w:bottom w:val="single" w:sz="4" w:space="0" w:color="000000"/>
              <w:right w:val="single" w:sz="4" w:space="0" w:color="000000"/>
            </w:tcBorders>
          </w:tcPr>
          <w:p w14:paraId="3DCB1E99" w14:textId="77777777" w:rsidR="00491F8D" w:rsidRDefault="00000000">
            <w:pPr>
              <w:pStyle w:val="afffff8"/>
              <w:ind w:firstLineChars="0" w:firstLine="0"/>
              <w:jc w:val="center"/>
            </w:pPr>
            <w:r>
              <w:t>±</w:t>
            </w:r>
            <w:r>
              <w:t>10</w:t>
            </w:r>
          </w:p>
        </w:tc>
        <w:tc>
          <w:tcPr>
            <w:tcW w:w="1739" w:type="dxa"/>
            <w:tcBorders>
              <w:top w:val="single" w:sz="4" w:space="0" w:color="000000"/>
              <w:left w:val="single" w:sz="4" w:space="0" w:color="000000"/>
              <w:bottom w:val="single" w:sz="4" w:space="0" w:color="000000"/>
              <w:right w:val="single" w:sz="4" w:space="0" w:color="000000"/>
            </w:tcBorders>
          </w:tcPr>
          <w:p w14:paraId="34619F8F" w14:textId="77777777" w:rsidR="00491F8D" w:rsidRDefault="00000000">
            <w:pPr>
              <w:pStyle w:val="afffff8"/>
              <w:ind w:firstLineChars="0" w:firstLine="0"/>
              <w:jc w:val="center"/>
            </w:pPr>
            <w:r>
              <w:t>±</w:t>
            </w:r>
            <w:r>
              <w:t>15</w:t>
            </w:r>
          </w:p>
        </w:tc>
        <w:tc>
          <w:tcPr>
            <w:tcW w:w="1739" w:type="dxa"/>
            <w:tcBorders>
              <w:top w:val="single" w:sz="4" w:space="0" w:color="000000"/>
              <w:left w:val="single" w:sz="4" w:space="0" w:color="000000"/>
              <w:bottom w:val="single" w:sz="4" w:space="0" w:color="000000"/>
              <w:right w:val="single" w:sz="4" w:space="0" w:color="000000"/>
            </w:tcBorders>
          </w:tcPr>
          <w:p w14:paraId="203311D5" w14:textId="77777777" w:rsidR="00491F8D" w:rsidRDefault="00000000">
            <w:pPr>
              <w:pStyle w:val="afffff8"/>
              <w:ind w:firstLineChars="0" w:firstLine="0"/>
              <w:jc w:val="center"/>
            </w:pPr>
            <w:r>
              <w:t>±</w:t>
            </w:r>
            <w:r>
              <w:t>20</w:t>
            </w:r>
          </w:p>
        </w:tc>
        <w:tc>
          <w:tcPr>
            <w:tcW w:w="1744" w:type="dxa"/>
            <w:tcBorders>
              <w:top w:val="single" w:sz="4" w:space="0" w:color="000000"/>
              <w:left w:val="single" w:sz="4" w:space="0" w:color="000000"/>
              <w:bottom w:val="single" w:sz="4" w:space="0" w:color="000000"/>
              <w:right w:val="single" w:sz="4" w:space="0" w:color="000000"/>
            </w:tcBorders>
          </w:tcPr>
          <w:p w14:paraId="623FECE5" w14:textId="77777777" w:rsidR="00491F8D" w:rsidRDefault="00000000">
            <w:pPr>
              <w:pStyle w:val="afffff8"/>
              <w:ind w:firstLineChars="0" w:firstLine="0"/>
              <w:jc w:val="center"/>
            </w:pPr>
            <w:r>
              <w:t>±</w:t>
            </w:r>
            <w:r>
              <w:t>50</w:t>
            </w:r>
          </w:p>
        </w:tc>
      </w:tr>
    </w:tbl>
    <w:p w14:paraId="6A1DB49A" w14:textId="77777777" w:rsidR="00491F8D" w:rsidRDefault="00000000">
      <w:pPr>
        <w:pStyle w:val="affd"/>
        <w:spacing w:before="120" w:after="120"/>
      </w:pPr>
      <w:r>
        <w:rPr>
          <w:rFonts w:hint="eastAsia"/>
        </w:rPr>
        <w:t>定量测定</w:t>
      </w:r>
    </w:p>
    <w:p w14:paraId="10A6784D" w14:textId="77777777" w:rsidR="00491F8D" w:rsidRDefault="00000000">
      <w:pPr>
        <w:pStyle w:val="afffff8"/>
        <w:ind w:firstLine="420"/>
      </w:pPr>
      <w:r>
        <w:rPr>
          <w:rFonts w:hint="eastAsia"/>
        </w:rPr>
        <w:lastRenderedPageBreak/>
        <w:t>本方法采用内标法单离子定量测定。内标物为环</w:t>
      </w:r>
      <w:proofErr w:type="gramStart"/>
      <w:r>
        <w:rPr>
          <w:rFonts w:hint="eastAsia"/>
        </w:rPr>
        <w:t>氧七氯</w:t>
      </w:r>
      <w:proofErr w:type="gramEnd"/>
      <w:r>
        <w:rPr>
          <w:rFonts w:hint="eastAsia"/>
        </w:rPr>
        <w:t>。为减少基质的影响，定量用标准溶液应采用基质混合标准工作溶液。标准溶液的浓度应与待测化合物的浓度相近。本方法的A、B、C、D、E五组标准物质在苹果基质中选择离子监测GC-MS图</w:t>
      </w:r>
      <w:r>
        <w:rPr>
          <w:rFonts w:hint="eastAsia"/>
          <w:color w:val="FF0000"/>
        </w:rPr>
        <w:t>应符合</w:t>
      </w:r>
      <w:r>
        <w:rPr>
          <w:color w:val="FF0000"/>
        </w:rPr>
        <w:t>GB 23200.8</w:t>
      </w:r>
      <w:r>
        <w:rPr>
          <w:rFonts w:hint="eastAsia"/>
          <w:color w:val="FF0000"/>
        </w:rPr>
        <w:t>中附录D的要求</w:t>
      </w:r>
      <w:r>
        <w:rPr>
          <w:rFonts w:hint="eastAsia"/>
        </w:rPr>
        <w:t>。</w:t>
      </w:r>
    </w:p>
    <w:p w14:paraId="5D61DB37" w14:textId="77777777" w:rsidR="00491F8D" w:rsidRDefault="00000000">
      <w:pPr>
        <w:pStyle w:val="affd"/>
        <w:spacing w:before="120" w:after="120"/>
      </w:pPr>
      <w:r>
        <w:rPr>
          <w:rFonts w:hint="eastAsia"/>
        </w:rPr>
        <w:t>平行试验</w:t>
      </w:r>
    </w:p>
    <w:p w14:paraId="0E23C47F" w14:textId="77777777" w:rsidR="00491F8D" w:rsidRDefault="00000000">
      <w:pPr>
        <w:pStyle w:val="afffff8"/>
        <w:ind w:firstLine="420"/>
      </w:pPr>
      <w:r>
        <w:rPr>
          <w:rFonts w:hint="eastAsia"/>
        </w:rPr>
        <w:t>按以上步骤对同一试样进行平行测定。</w:t>
      </w:r>
    </w:p>
    <w:p w14:paraId="0D35E4C0" w14:textId="77777777" w:rsidR="00491F8D" w:rsidRDefault="00000000">
      <w:pPr>
        <w:pStyle w:val="affd"/>
        <w:spacing w:before="120" w:after="120"/>
      </w:pPr>
      <w:r>
        <w:rPr>
          <w:rFonts w:hint="eastAsia"/>
        </w:rPr>
        <w:t>空白试验</w:t>
      </w:r>
    </w:p>
    <w:p w14:paraId="67955E75" w14:textId="77777777" w:rsidR="00491F8D" w:rsidRDefault="00000000">
      <w:pPr>
        <w:pStyle w:val="afffff8"/>
        <w:ind w:firstLine="420"/>
      </w:pPr>
      <w:r>
        <w:rPr>
          <w:rFonts w:hint="eastAsia"/>
        </w:rPr>
        <w:t>除不称取试样外，均按上述步骤进行。</w:t>
      </w:r>
    </w:p>
    <w:p w14:paraId="68559DFF" w14:textId="77777777" w:rsidR="00491F8D" w:rsidRDefault="00000000">
      <w:pPr>
        <w:pStyle w:val="affc"/>
        <w:spacing w:before="240" w:after="240"/>
      </w:pPr>
      <w:r>
        <w:rPr>
          <w:rFonts w:hint="eastAsia"/>
        </w:rPr>
        <w:t>结果计算和表述</w:t>
      </w:r>
    </w:p>
    <w:p w14:paraId="379B2444" w14:textId="77777777" w:rsidR="00491F8D" w:rsidRDefault="00000000">
      <w:pPr>
        <w:pStyle w:val="afffff8"/>
        <w:ind w:firstLine="420"/>
      </w:pPr>
      <w:r>
        <w:rPr>
          <w:rFonts w:hint="eastAsia"/>
        </w:rPr>
        <w:t>气相色谱-质谱测定结果可由计算机按内标法自动计算，也可按式(1)计算，计算结果应扣除空白值， 测定结果用平行测定的算术平均值表示，保留2位有效数字；&gt;1mg/kg时，保留3位有效数字。</w:t>
      </w:r>
    </w:p>
    <w:p w14:paraId="55CB1C5E" w14:textId="77777777" w:rsidR="00491F8D" w:rsidRDefault="00000000">
      <w:pPr>
        <w:pStyle w:val="afffffff4"/>
        <w:spacing w:before="120" w:after="120"/>
        <w:ind w:left="1890" w:hangingChars="900" w:hanging="1890"/>
        <w:rPr>
          <w:rFonts w:hint="eastAsia"/>
        </w:rPr>
      </w:pPr>
      <w:r>
        <w:tab/>
      </w:r>
      <w:r>
        <w:br/>
      </w:r>
      <m:oMath>
        <m:r>
          <m:rPr>
            <m:sty m:val="p"/>
          </m:rPr>
          <w:rPr>
            <w:rStyle w:val="affffffffff"/>
            <w:rFonts w:ascii="Cambria Math" w:hAnsi="Cambria Math"/>
          </w:rPr>
          <m:t>X = Cs</m:t>
        </m:r>
      </m:oMath>
      <w:r>
        <w:rPr>
          <w:rStyle w:val="affffffffff"/>
          <w:rFonts w:ascii="Times New Roman" w:hAnsi="Times New Roman"/>
        </w:rPr>
        <w:t>×(A/</w:t>
      </w:r>
      <w:proofErr w:type="gramStart"/>
      <w:r>
        <w:rPr>
          <w:rStyle w:val="affffffffff"/>
          <w:rFonts w:ascii="Times New Roman" w:hAnsi="Times New Roman"/>
        </w:rPr>
        <w:t>As)×</w:t>
      </w:r>
      <w:proofErr w:type="gramEnd"/>
      <w:r>
        <w:rPr>
          <w:rStyle w:val="affffffffff"/>
          <w:rFonts w:ascii="Times New Roman" w:hAnsi="Times New Roman"/>
        </w:rPr>
        <w:t>(Ci/Csi)×(Asi/Ai)×(V/m)×(1000/1000)</w:t>
      </w:r>
      <w:r>
        <w:rPr>
          <w:rFonts w:ascii="微软雅黑" w:eastAsia="微软雅黑"/>
        </w:rPr>
        <w:tab/>
      </w:r>
      <w:r>
        <w:t>(</w:t>
      </w:r>
      <w:r>
        <w:fldChar w:fldCharType="begin"/>
      </w:r>
      <w:r>
        <w:instrText xml:space="preserve"> AUTONUM </w:instrText>
      </w:r>
      <w:r>
        <w:fldChar w:fldCharType="end"/>
      </w:r>
      <w:r>
        <w:t>)</w:t>
      </w:r>
    </w:p>
    <w:p w14:paraId="6C0C2FEB" w14:textId="77777777" w:rsidR="00491F8D" w:rsidRDefault="00000000">
      <w:pPr>
        <w:pStyle w:val="afffff7"/>
        <w:ind w:firstLine="420"/>
      </w:pPr>
      <w:r>
        <w:rPr>
          <w:rFonts w:hint="eastAsia"/>
        </w:rPr>
        <w:t>式中：</w:t>
      </w:r>
    </w:p>
    <w:p w14:paraId="2A97282F" w14:textId="77777777" w:rsidR="00491F8D" w:rsidRDefault="00000000">
      <w:pPr>
        <w:pStyle w:val="afffff8"/>
        <w:ind w:firstLine="420"/>
      </w:pPr>
      <w:r>
        <w:rPr>
          <w:rFonts w:hint="eastAsia"/>
        </w:rPr>
        <w:t>X——试样中被测物残留量，单位为毫克每</w:t>
      </w:r>
      <w:proofErr w:type="gramStart"/>
      <w:r>
        <w:rPr>
          <w:rFonts w:hint="eastAsia"/>
        </w:rPr>
        <w:t>千克(</w:t>
      </w:r>
      <w:proofErr w:type="gramEnd"/>
      <w:r>
        <w:rPr>
          <w:rFonts w:hint="eastAsia"/>
        </w:rPr>
        <w:t>mg/kg)；</w:t>
      </w:r>
    </w:p>
    <w:p w14:paraId="03ED5670" w14:textId="77777777" w:rsidR="00491F8D" w:rsidRDefault="00000000">
      <w:pPr>
        <w:pStyle w:val="afffff8"/>
        <w:ind w:firstLine="420"/>
      </w:pPr>
      <w:r>
        <w:rPr>
          <w:rFonts w:hint="eastAsia"/>
        </w:rPr>
        <w:t>Cs——基质标准工作溶液中被测物的浓度， 单位为</w:t>
      </w:r>
      <w:proofErr w:type="gramStart"/>
      <w:r>
        <w:rPr>
          <w:rFonts w:hint="eastAsia"/>
        </w:rPr>
        <w:t>微克每</w:t>
      </w:r>
      <w:proofErr w:type="gramEnd"/>
      <w:r>
        <w:rPr>
          <w:rFonts w:hint="eastAsia"/>
        </w:rPr>
        <w:t>毫升(</w:t>
      </w:r>
      <w:r>
        <w:rPr>
          <w:rFonts w:hint="eastAsia"/>
        </w:rPr>
        <w:t>µ</w:t>
      </w:r>
      <w:r>
        <w:rPr>
          <w:rFonts w:hint="eastAsia"/>
        </w:rPr>
        <w:t>g/mL)；</w:t>
      </w:r>
    </w:p>
    <w:p w14:paraId="4319C57A" w14:textId="77777777" w:rsidR="00491F8D" w:rsidRDefault="00000000">
      <w:pPr>
        <w:pStyle w:val="afffff8"/>
        <w:ind w:firstLine="420"/>
      </w:pPr>
      <w:r>
        <w:rPr>
          <w:rFonts w:hint="eastAsia"/>
        </w:rPr>
        <w:t>A——试样溶液中被测物的色谱峰面积；</w:t>
      </w:r>
    </w:p>
    <w:p w14:paraId="4EB9BB67" w14:textId="77777777" w:rsidR="00491F8D" w:rsidRDefault="00000000">
      <w:pPr>
        <w:pStyle w:val="afffff8"/>
        <w:ind w:firstLine="420"/>
      </w:pPr>
      <w:r>
        <w:rPr>
          <w:rFonts w:hint="eastAsia"/>
        </w:rPr>
        <w:t>As——基质标准工作溶液中被测物的色谱峰面积；</w:t>
      </w:r>
    </w:p>
    <w:p w14:paraId="46572F57" w14:textId="77777777" w:rsidR="00491F8D" w:rsidRDefault="00000000">
      <w:pPr>
        <w:pStyle w:val="afffff8"/>
        <w:ind w:firstLine="420"/>
      </w:pPr>
      <w:r>
        <w:rPr>
          <w:rFonts w:hint="eastAsia"/>
        </w:rPr>
        <w:t>Ci——试样溶液中内标物的浓度，单位为</w:t>
      </w:r>
      <w:proofErr w:type="gramStart"/>
      <w:r>
        <w:rPr>
          <w:rFonts w:hint="eastAsia"/>
        </w:rPr>
        <w:t>微克每</w:t>
      </w:r>
      <w:proofErr w:type="gramEnd"/>
      <w:r>
        <w:rPr>
          <w:rFonts w:hint="eastAsia"/>
        </w:rPr>
        <w:t>毫升(</w:t>
      </w:r>
      <w:r>
        <w:rPr>
          <w:rFonts w:hint="eastAsia"/>
        </w:rPr>
        <w:t>µ</w:t>
      </w:r>
      <w:r>
        <w:rPr>
          <w:rFonts w:hint="eastAsia"/>
        </w:rPr>
        <w:t>g/mL)；</w:t>
      </w:r>
    </w:p>
    <w:p w14:paraId="19BFFD0A" w14:textId="77777777" w:rsidR="00491F8D" w:rsidRDefault="00000000">
      <w:pPr>
        <w:pStyle w:val="afffff8"/>
        <w:ind w:firstLine="420"/>
      </w:pPr>
      <w:proofErr w:type="spellStart"/>
      <w:r>
        <w:rPr>
          <w:rFonts w:hint="eastAsia"/>
        </w:rPr>
        <w:t>Csi</w:t>
      </w:r>
      <w:proofErr w:type="spellEnd"/>
      <w:r>
        <w:rPr>
          <w:rFonts w:hint="eastAsia"/>
        </w:rPr>
        <w:t>——基质标准工作溶液中内标物的浓度，单位为</w:t>
      </w:r>
      <w:proofErr w:type="gramStart"/>
      <w:r>
        <w:rPr>
          <w:rFonts w:hint="eastAsia"/>
        </w:rPr>
        <w:t>微克每</w:t>
      </w:r>
      <w:proofErr w:type="gramEnd"/>
      <w:r>
        <w:rPr>
          <w:rFonts w:hint="eastAsia"/>
        </w:rPr>
        <w:t>毫升(</w:t>
      </w:r>
      <w:r>
        <w:rPr>
          <w:rFonts w:hint="eastAsia"/>
        </w:rPr>
        <w:t>µ</w:t>
      </w:r>
      <w:r>
        <w:rPr>
          <w:rFonts w:hint="eastAsia"/>
        </w:rPr>
        <w:t>g/mL)；</w:t>
      </w:r>
    </w:p>
    <w:p w14:paraId="755B39B4" w14:textId="77777777" w:rsidR="00491F8D" w:rsidRDefault="00000000">
      <w:pPr>
        <w:pStyle w:val="afffff8"/>
        <w:ind w:firstLine="420"/>
      </w:pPr>
      <w:r>
        <w:rPr>
          <w:rFonts w:hint="eastAsia"/>
        </w:rPr>
        <w:t>Asi——基质标准工作溶液中内标物的色谱峰面积；</w:t>
      </w:r>
    </w:p>
    <w:p w14:paraId="47C19CC3" w14:textId="77777777" w:rsidR="00491F8D" w:rsidRDefault="00000000">
      <w:pPr>
        <w:pStyle w:val="afffff8"/>
        <w:ind w:firstLine="420"/>
      </w:pPr>
      <w:r>
        <w:rPr>
          <w:rFonts w:hint="eastAsia"/>
        </w:rPr>
        <w:t>A——试样溶液中内标物的色谱峰面积；</w:t>
      </w:r>
    </w:p>
    <w:p w14:paraId="69A7ADBE" w14:textId="77777777" w:rsidR="00491F8D" w:rsidRDefault="00000000">
      <w:pPr>
        <w:pStyle w:val="afffff8"/>
        <w:ind w:firstLine="420"/>
      </w:pPr>
      <w:r>
        <w:rPr>
          <w:rFonts w:hint="eastAsia"/>
        </w:rPr>
        <w:t>V——样</w:t>
      </w:r>
      <w:proofErr w:type="gramStart"/>
      <w:r>
        <w:rPr>
          <w:rFonts w:hint="eastAsia"/>
        </w:rPr>
        <w:t>液最终定</w:t>
      </w:r>
      <w:proofErr w:type="gramEnd"/>
      <w:r>
        <w:rPr>
          <w:rFonts w:hint="eastAsia"/>
        </w:rPr>
        <w:t>容体积， 单位为</w:t>
      </w:r>
      <w:proofErr w:type="gramStart"/>
      <w:r>
        <w:rPr>
          <w:rFonts w:hint="eastAsia"/>
        </w:rPr>
        <w:t>毫升(</w:t>
      </w:r>
      <w:proofErr w:type="gramEnd"/>
      <w:r>
        <w:rPr>
          <w:rFonts w:hint="eastAsia"/>
        </w:rPr>
        <w:t>mL)；</w:t>
      </w:r>
    </w:p>
    <w:p w14:paraId="60C1481C" w14:textId="77777777" w:rsidR="00491F8D" w:rsidRDefault="00000000">
      <w:pPr>
        <w:pStyle w:val="afffff8"/>
        <w:ind w:firstLine="420"/>
      </w:pPr>
      <w:r>
        <w:rPr>
          <w:rFonts w:hint="eastAsia"/>
        </w:rPr>
        <w:t>m——试样溶液所代表试样的质量，单位为克(g)。</w:t>
      </w:r>
    </w:p>
    <w:p w14:paraId="71F83E33" w14:textId="77777777" w:rsidR="00491F8D" w:rsidRDefault="00000000">
      <w:pPr>
        <w:pStyle w:val="affc"/>
        <w:spacing w:before="240" w:after="240"/>
      </w:pPr>
      <w:r>
        <w:rPr>
          <w:rFonts w:hint="eastAsia"/>
        </w:rPr>
        <w:t>精密度</w:t>
      </w:r>
    </w:p>
    <w:p w14:paraId="5B77172C" w14:textId="77777777" w:rsidR="00491F8D" w:rsidRDefault="00000000">
      <w:pPr>
        <w:pStyle w:val="afffffffff1"/>
      </w:pPr>
      <w:r>
        <w:rPr>
          <w:rFonts w:hint="eastAsia"/>
        </w:rPr>
        <w:t>在重复性条件下获得的两次独立测定结果的绝对差值与其算术平均值的比值（百分率），</w:t>
      </w:r>
      <w:r>
        <w:rPr>
          <w:rFonts w:hint="eastAsia"/>
          <w:color w:val="FF0000"/>
        </w:rPr>
        <w:t>应符合</w:t>
      </w:r>
      <w:r>
        <w:rPr>
          <w:color w:val="FF0000"/>
        </w:rPr>
        <w:t>GB 23200.8</w:t>
      </w:r>
      <w:r>
        <w:rPr>
          <w:rFonts w:hint="eastAsia"/>
          <w:color w:val="FF0000"/>
        </w:rPr>
        <w:t>中附录E的要求</w:t>
      </w:r>
      <w:r>
        <w:rPr>
          <w:rFonts w:hint="eastAsia"/>
        </w:rPr>
        <w:t>。</w:t>
      </w:r>
    </w:p>
    <w:p w14:paraId="02C0DB83" w14:textId="77777777" w:rsidR="00491F8D" w:rsidRDefault="00000000">
      <w:pPr>
        <w:pStyle w:val="afffffffff1"/>
      </w:pPr>
      <w:r>
        <w:rPr>
          <w:rFonts w:hint="eastAsia"/>
        </w:rPr>
        <w:t>在再现性条件下获得的两次独立测定结果的绝对差值与其算术平均值的比值（百分率），</w:t>
      </w:r>
      <w:r>
        <w:rPr>
          <w:rFonts w:hint="eastAsia"/>
          <w:color w:val="FF0000"/>
        </w:rPr>
        <w:t>应符合</w:t>
      </w:r>
      <w:r>
        <w:rPr>
          <w:color w:val="FF0000"/>
        </w:rPr>
        <w:t>GB 23200.8</w:t>
      </w:r>
      <w:r>
        <w:rPr>
          <w:rFonts w:hint="eastAsia"/>
          <w:color w:val="FF0000"/>
        </w:rPr>
        <w:t>中附录F的要求</w:t>
      </w:r>
      <w:r>
        <w:rPr>
          <w:rFonts w:hint="eastAsia"/>
        </w:rPr>
        <w:t>。</w:t>
      </w:r>
    </w:p>
    <w:p w14:paraId="3BB1F2FA" w14:textId="77777777" w:rsidR="00491F8D" w:rsidRDefault="00000000">
      <w:pPr>
        <w:pStyle w:val="affc"/>
        <w:spacing w:before="240" w:after="240"/>
      </w:pPr>
      <w:r>
        <w:rPr>
          <w:rFonts w:hint="eastAsia"/>
        </w:rPr>
        <w:t>定量限和回收率</w:t>
      </w:r>
    </w:p>
    <w:p w14:paraId="34C3381D" w14:textId="77777777" w:rsidR="00491F8D" w:rsidRDefault="00000000">
      <w:pPr>
        <w:pStyle w:val="affd"/>
        <w:spacing w:before="120" w:after="120"/>
      </w:pPr>
      <w:r>
        <w:rPr>
          <w:rFonts w:hint="eastAsia"/>
        </w:rPr>
        <w:t>定量限</w:t>
      </w:r>
    </w:p>
    <w:p w14:paraId="404C9277" w14:textId="77777777" w:rsidR="00491F8D" w:rsidRDefault="00000000">
      <w:pPr>
        <w:pStyle w:val="afffff8"/>
        <w:ind w:firstLine="420"/>
      </w:pPr>
      <w:r>
        <w:rPr>
          <w:rFonts w:hint="eastAsia"/>
        </w:rPr>
        <w:t>本方法的</w:t>
      </w:r>
      <w:proofErr w:type="gramStart"/>
      <w:r>
        <w:rPr>
          <w:rFonts w:hint="eastAsia"/>
        </w:rPr>
        <w:t>定量限</w:t>
      </w:r>
      <w:r>
        <w:rPr>
          <w:rFonts w:hint="eastAsia"/>
          <w:color w:val="FF0000"/>
        </w:rPr>
        <w:t>应符合</w:t>
      </w:r>
      <w:proofErr w:type="gramEnd"/>
      <w:r>
        <w:rPr>
          <w:color w:val="FF0000"/>
        </w:rPr>
        <w:t>GB 23200.8</w:t>
      </w:r>
      <w:r>
        <w:rPr>
          <w:rFonts w:hint="eastAsia"/>
          <w:color w:val="FF0000"/>
        </w:rPr>
        <w:t>中附录A的要求</w:t>
      </w:r>
      <w:r>
        <w:rPr>
          <w:rFonts w:hint="eastAsia"/>
        </w:rPr>
        <w:t>。</w:t>
      </w:r>
    </w:p>
    <w:p w14:paraId="549BC894" w14:textId="77777777" w:rsidR="00491F8D" w:rsidRDefault="00000000">
      <w:pPr>
        <w:pStyle w:val="affd"/>
        <w:spacing w:before="120" w:after="120"/>
      </w:pPr>
      <w:r>
        <w:rPr>
          <w:rFonts w:hint="eastAsia"/>
        </w:rPr>
        <w:t>回收率</w:t>
      </w:r>
    </w:p>
    <w:p w14:paraId="776ABE70" w14:textId="77777777" w:rsidR="00491F8D" w:rsidRDefault="00000000">
      <w:pPr>
        <w:pStyle w:val="afffff8"/>
        <w:ind w:firstLine="420"/>
      </w:pPr>
      <w:r>
        <w:rPr>
          <w:rFonts w:hint="eastAsia"/>
        </w:rPr>
        <w:t>当添加水平为LOQ、2×LOQ、10×LOQ时,添加回收率</w:t>
      </w:r>
      <w:r>
        <w:rPr>
          <w:rFonts w:hint="eastAsia"/>
          <w:color w:val="FF0000"/>
        </w:rPr>
        <w:t>应符合</w:t>
      </w:r>
      <w:r>
        <w:rPr>
          <w:color w:val="FF0000"/>
        </w:rPr>
        <w:t>GB 23200.8</w:t>
      </w:r>
      <w:r>
        <w:rPr>
          <w:rFonts w:hint="eastAsia"/>
          <w:color w:val="FF0000"/>
        </w:rPr>
        <w:t>中附录G的要求</w:t>
      </w:r>
      <w:r>
        <w:rPr>
          <w:rFonts w:hint="eastAsia"/>
        </w:rPr>
        <w:t>。</w:t>
      </w:r>
    </w:p>
    <w:p w14:paraId="5518C55F" w14:textId="77777777" w:rsidR="00491F8D" w:rsidRDefault="00000000">
      <w:pPr>
        <w:pStyle w:val="afffff8"/>
        <w:ind w:firstLineChars="0" w:firstLine="0"/>
        <w:jc w:val="center"/>
      </w:pPr>
      <w:bookmarkStart w:id="23" w:name="BookMark8"/>
      <w:bookmarkEnd w:id="1"/>
      <w:r>
        <w:rPr>
          <w:noProof/>
        </w:rPr>
        <w:drawing>
          <wp:inline distT="0" distB="0" distL="0" distR="0" wp14:anchorId="706703B8" wp14:editId="3B06922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p>
    <w:sectPr w:rsidR="00491F8D">
      <w:pgSz w:w="11906" w:h="16838"/>
      <w:pgMar w:top="1928" w:right="1134" w:bottom="1134" w:left="1134" w:header="1418" w:footer="1134" w:gutter="284"/>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42BF" w14:textId="77777777" w:rsidR="001F5286" w:rsidRDefault="001F5286">
      <w:pPr>
        <w:spacing w:line="240" w:lineRule="auto"/>
      </w:pPr>
      <w:r>
        <w:separator/>
      </w:r>
    </w:p>
  </w:endnote>
  <w:endnote w:type="continuationSeparator" w:id="0">
    <w:p w14:paraId="7D685C4E" w14:textId="77777777" w:rsidR="001F5286" w:rsidRDefault="001F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5760" w14:textId="77777777" w:rsidR="00491F8D" w:rsidRDefault="00000000">
    <w:pPr>
      <w:pStyle w:val="afffff5"/>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2CA2" w14:textId="77777777" w:rsidR="001F5286" w:rsidRDefault="001F5286">
      <w:pPr>
        <w:spacing w:line="240" w:lineRule="auto"/>
      </w:pPr>
      <w:r>
        <w:separator/>
      </w:r>
    </w:p>
  </w:footnote>
  <w:footnote w:type="continuationSeparator" w:id="0">
    <w:p w14:paraId="38542167" w14:textId="77777777" w:rsidR="001F5286" w:rsidRDefault="001F5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84CD" w14:textId="77777777" w:rsidR="00491F8D"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110730538">
    <w:abstractNumId w:val="0"/>
  </w:num>
  <w:num w:numId="2" w16cid:durableId="282225206">
    <w:abstractNumId w:val="27"/>
  </w:num>
  <w:num w:numId="3" w16cid:durableId="71318497">
    <w:abstractNumId w:val="5"/>
  </w:num>
  <w:num w:numId="4" w16cid:durableId="1831947071">
    <w:abstractNumId w:val="23"/>
  </w:num>
  <w:num w:numId="5" w16cid:durableId="1208300801">
    <w:abstractNumId w:val="18"/>
  </w:num>
  <w:num w:numId="6" w16cid:durableId="665791257">
    <w:abstractNumId w:val="13"/>
  </w:num>
  <w:num w:numId="7" w16cid:durableId="37894813">
    <w:abstractNumId w:val="8"/>
  </w:num>
  <w:num w:numId="8" w16cid:durableId="1315790800">
    <w:abstractNumId w:val="3"/>
  </w:num>
  <w:num w:numId="9" w16cid:durableId="1104497612">
    <w:abstractNumId w:val="9"/>
  </w:num>
  <w:num w:numId="10" w16cid:durableId="2087263796">
    <w:abstractNumId w:val="16"/>
  </w:num>
  <w:num w:numId="11" w16cid:durableId="2083989893">
    <w:abstractNumId w:val="25"/>
  </w:num>
  <w:num w:numId="12" w16cid:durableId="1563175335">
    <w:abstractNumId w:val="11"/>
  </w:num>
  <w:num w:numId="13" w16cid:durableId="635259219">
    <w:abstractNumId w:val="12"/>
  </w:num>
  <w:num w:numId="14" w16cid:durableId="2079666528">
    <w:abstractNumId w:val="7"/>
  </w:num>
  <w:num w:numId="15" w16cid:durableId="929196247">
    <w:abstractNumId w:val="19"/>
  </w:num>
  <w:num w:numId="16" w16cid:durableId="1658336070">
    <w:abstractNumId w:val="21"/>
  </w:num>
  <w:num w:numId="17" w16cid:durableId="2018650926">
    <w:abstractNumId w:val="17"/>
  </w:num>
  <w:num w:numId="18" w16cid:durableId="1211381103">
    <w:abstractNumId w:val="29"/>
  </w:num>
  <w:num w:numId="19" w16cid:durableId="1068841051">
    <w:abstractNumId w:val="15"/>
  </w:num>
  <w:num w:numId="20" w16cid:durableId="642082609">
    <w:abstractNumId w:val="1"/>
  </w:num>
  <w:num w:numId="21" w16cid:durableId="584387523">
    <w:abstractNumId w:val="10"/>
  </w:num>
  <w:num w:numId="22" w16cid:durableId="1410882358">
    <w:abstractNumId w:val="30"/>
  </w:num>
  <w:num w:numId="23" w16cid:durableId="2116320435">
    <w:abstractNumId w:val="20"/>
  </w:num>
  <w:num w:numId="24" w16cid:durableId="16201636">
    <w:abstractNumId w:val="6"/>
  </w:num>
  <w:num w:numId="25" w16cid:durableId="1217548115">
    <w:abstractNumId w:val="26"/>
  </w:num>
  <w:num w:numId="26" w16cid:durableId="1346520715">
    <w:abstractNumId w:val="28"/>
  </w:num>
  <w:num w:numId="27" w16cid:durableId="1318993221">
    <w:abstractNumId w:val="2"/>
  </w:num>
  <w:num w:numId="28" w16cid:durableId="1489900742">
    <w:abstractNumId w:val="4"/>
  </w:num>
  <w:num w:numId="29" w16cid:durableId="140121928">
    <w:abstractNumId w:val="14"/>
  </w:num>
  <w:num w:numId="30" w16cid:durableId="53242395">
    <w:abstractNumId w:val="24"/>
  </w:num>
  <w:num w:numId="31" w16cid:durableId="999306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5YzEwNDYxODRkMzE5MWE3ODE2NDQwZGMyMmZlOTQifQ=="/>
  </w:docVars>
  <w:rsids>
    <w:rsidRoot w:val="00D9490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FC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820"/>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28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CC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75F"/>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9B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1D3"/>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EF1"/>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F8D"/>
    <w:rsid w:val="00492F02"/>
    <w:rsid w:val="00493479"/>
    <w:rsid w:val="004939AE"/>
    <w:rsid w:val="004A12DF"/>
    <w:rsid w:val="004A1BA8"/>
    <w:rsid w:val="004A2F32"/>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6FE8"/>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18D"/>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793"/>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D99"/>
    <w:rsid w:val="009F746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2B1"/>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882"/>
    <w:rsid w:val="00D675FB"/>
    <w:rsid w:val="00D71F25"/>
    <w:rsid w:val="00D72A9C"/>
    <w:rsid w:val="00D77031"/>
    <w:rsid w:val="00D84941"/>
    <w:rsid w:val="00D84FA1"/>
    <w:rsid w:val="00D851F0"/>
    <w:rsid w:val="00D86DB7"/>
    <w:rsid w:val="00D87BF5"/>
    <w:rsid w:val="00D90721"/>
    <w:rsid w:val="00D926D0"/>
    <w:rsid w:val="00D93030"/>
    <w:rsid w:val="00D94907"/>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0C79"/>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863"/>
    <w:rsid w:val="00E44A83"/>
    <w:rsid w:val="00E50165"/>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58A"/>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36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D4187B"/>
    <w:rsid w:val="0F1B7223"/>
    <w:rsid w:val="1755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D1E0A2"/>
  <w15:docId w15:val="{0DFF567B-A6B6-4933-8D22-541485D9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autoRedefine/>
    <w:uiPriority w:val="99"/>
    <w:semiHidden/>
    <w:unhideWhenUsed/>
    <w:qFormat/>
    <w:rPr>
      <w:sz w:val="18"/>
      <w:szCs w:val="18"/>
    </w:rPr>
  </w:style>
  <w:style w:type="paragraph" w:styleId="affff0">
    <w:name w:val="footer"/>
    <w:basedOn w:val="afff5"/>
    <w:link w:val="affff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autoRedefine/>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autoRedefine/>
    <w:uiPriority w:val="22"/>
    <w:qFormat/>
    <w:rPr>
      <w:b/>
      <w:bCs/>
    </w:rPr>
  </w:style>
  <w:style w:type="character" w:styleId="affffb">
    <w:name w:val="page number"/>
    <w:autoRedefine/>
    <w:qFormat/>
    <w:rPr>
      <w:rFonts w:ascii="宋体" w:eastAsia="宋体" w:hAnsi="Times New Roman"/>
      <w:sz w:val="18"/>
    </w:rPr>
  </w:style>
  <w:style w:type="character" w:styleId="affffc">
    <w:name w:val="Emphasis"/>
    <w:autoRedefine/>
    <w:uiPriority w:val="20"/>
    <w:qFormat/>
    <w:rPr>
      <w:i/>
      <w:iCs/>
    </w:rPr>
  </w:style>
  <w:style w:type="character" w:styleId="a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6"/>
    <w:uiPriority w:val="99"/>
    <w:semiHidden/>
    <w:unhideWhenUsed/>
    <w:qFormat/>
    <w:rPr>
      <w:sz w:val="21"/>
      <w:szCs w:val="21"/>
    </w:rPr>
  </w:style>
  <w:style w:type="character" w:styleId="afffff">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autoRedefine/>
    <w:uiPriority w:val="99"/>
    <w:qFormat/>
    <w:rPr>
      <w:rFonts w:ascii="宋体"/>
      <w:kern w:val="2"/>
      <w:sz w:val="18"/>
      <w:szCs w:val="18"/>
    </w:rPr>
  </w:style>
  <w:style w:type="character" w:customStyle="1" w:styleId="affff">
    <w:name w:val="批注框文本 字符"/>
    <w:link w:val="afffe"/>
    <w:autoRedefine/>
    <w:uiPriority w:val="99"/>
    <w:semiHidden/>
    <w:qFormat/>
    <w:rPr>
      <w:kern w:val="2"/>
      <w:sz w:val="18"/>
      <w:szCs w:val="18"/>
    </w:rPr>
  </w:style>
  <w:style w:type="paragraph" w:styleId="afffff0">
    <w:name w:val="Quote"/>
    <w:basedOn w:val="afff5"/>
    <w:next w:val="afff5"/>
    <w:link w:val="afffff1"/>
    <w:autoRedefine/>
    <w:uiPriority w:val="29"/>
    <w:qFormat/>
    <w:rPr>
      <w:i/>
      <w:iCs/>
      <w:color w:val="000000"/>
    </w:rPr>
  </w:style>
  <w:style w:type="character" w:customStyle="1" w:styleId="afffff1">
    <w:name w:val="引用 字符"/>
    <w:link w:val="afffff0"/>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2">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autoRedefine/>
    <w:qFormat/>
    <w:pPr>
      <w:ind w:right="227"/>
      <w:jc w:val="right"/>
    </w:pPr>
    <w:rPr>
      <w:rFonts w:ascii="宋体" w:hAnsi="Times New Roman"/>
      <w:sz w:val="18"/>
    </w:rPr>
  </w:style>
  <w:style w:type="paragraph" w:customStyle="1" w:styleId="afffff6">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7">
    <w:name w:val="标准文件_标准正文"/>
    <w:basedOn w:val="afff5"/>
    <w:next w:val="afffff8"/>
    <w:autoRedefine/>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autoRedefine/>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autoRedefine/>
    <w:qFormat/>
    <w:pPr>
      <w:spacing w:line="310" w:lineRule="exact"/>
      <w:jc w:val="right"/>
    </w:pPr>
    <w:rPr>
      <w:rFonts w:ascii="宋体" w:hAnsi="宋体"/>
      <w:kern w:val="0"/>
    </w:rPr>
  </w:style>
  <w:style w:type="paragraph" w:customStyle="1" w:styleId="afffffc">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autoRedefine/>
    <w:qFormat/>
    <w:pPr>
      <w:jc w:val="left"/>
    </w:pPr>
  </w:style>
  <w:style w:type="paragraph" w:customStyle="1" w:styleId="affffff">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8"/>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0">
    <w:name w:val="标准文件_发布"/>
    <w:autoRedefine/>
    <w:qFormat/>
    <w:rPr>
      <w:rFonts w:ascii="黑体" w:eastAsia="黑体"/>
      <w:spacing w:val="0"/>
      <w:w w:val="100"/>
      <w:position w:val="3"/>
      <w:sz w:val="28"/>
    </w:rPr>
  </w:style>
  <w:style w:type="paragraph" w:customStyle="1" w:styleId="ad">
    <w:name w:val="标准文件_方框数字列项"/>
    <w:basedOn w:val="afffff8"/>
    <w:autoRedefine/>
    <w:qFormat/>
    <w:pPr>
      <w:numPr>
        <w:numId w:val="3"/>
      </w:numPr>
      <w:ind w:firstLineChars="0" w:firstLine="0"/>
    </w:pPr>
  </w:style>
  <w:style w:type="paragraph" w:customStyle="1" w:styleId="affffff1">
    <w:name w:val="标准文件_封面标准编号"/>
    <w:basedOn w:val="afff5"/>
    <w:next w:val="afffffb"/>
    <w:autoRedefine/>
    <w:qFormat/>
    <w:pPr>
      <w:spacing w:line="310" w:lineRule="exact"/>
      <w:jc w:val="right"/>
    </w:pPr>
    <w:rPr>
      <w:rFonts w:ascii="黑体" w:eastAsia="黑体"/>
      <w:kern w:val="0"/>
      <w:sz w:val="28"/>
    </w:rPr>
  </w:style>
  <w:style w:type="paragraph" w:customStyle="1" w:styleId="affffff2">
    <w:name w:val="标准文件_封面标准分类号"/>
    <w:basedOn w:val="afff5"/>
    <w:autoRedefine/>
    <w:qFormat/>
    <w:rPr>
      <w:rFonts w:ascii="黑体" w:eastAsia="黑体"/>
      <w:b/>
      <w:kern w:val="0"/>
      <w:sz w:val="28"/>
    </w:rPr>
  </w:style>
  <w:style w:type="paragraph" w:customStyle="1" w:styleId="affffff3">
    <w:name w:val="标准文件_封面标准名称"/>
    <w:basedOn w:val="afff5"/>
    <w:autoRedefine/>
    <w:qFormat/>
    <w:pPr>
      <w:spacing w:line="240" w:lineRule="auto"/>
      <w:jc w:val="center"/>
    </w:pPr>
    <w:rPr>
      <w:rFonts w:ascii="黑体" w:eastAsia="黑体"/>
      <w:kern w:val="0"/>
      <w:sz w:val="52"/>
    </w:rPr>
  </w:style>
  <w:style w:type="paragraph" w:customStyle="1" w:styleId="affffff4">
    <w:name w:val="标准文件_封面标准英文名称"/>
    <w:basedOn w:val="afff5"/>
    <w:autoRedefine/>
    <w:qFormat/>
    <w:pPr>
      <w:spacing w:line="240" w:lineRule="auto"/>
      <w:jc w:val="center"/>
    </w:pPr>
    <w:rPr>
      <w:rFonts w:ascii="黑体" w:eastAsia="黑体"/>
      <w:b/>
      <w:sz w:val="28"/>
    </w:rPr>
  </w:style>
  <w:style w:type="paragraph" w:customStyle="1" w:styleId="affffff5">
    <w:name w:val="标准文件_封面发布日期"/>
    <w:basedOn w:val="afff5"/>
    <w:autoRedefine/>
    <w:qFormat/>
    <w:pPr>
      <w:spacing w:line="310" w:lineRule="exact"/>
    </w:pPr>
    <w:rPr>
      <w:rFonts w:ascii="黑体" w:eastAsia="黑体"/>
      <w:kern w:val="0"/>
      <w:sz w:val="28"/>
    </w:rPr>
  </w:style>
  <w:style w:type="paragraph" w:customStyle="1" w:styleId="affffff6">
    <w:name w:val="标准文件_封面密级"/>
    <w:basedOn w:val="afff5"/>
    <w:autoRedefine/>
    <w:qFormat/>
    <w:rPr>
      <w:rFonts w:eastAsia="黑体"/>
      <w:sz w:val="32"/>
    </w:rPr>
  </w:style>
  <w:style w:type="paragraph" w:customStyle="1" w:styleId="affffff7">
    <w:name w:val="标准文件_封面实施日期"/>
    <w:basedOn w:val="afff5"/>
    <w:autoRedefine/>
    <w:qFormat/>
    <w:pPr>
      <w:spacing w:line="310" w:lineRule="exact"/>
      <w:jc w:val="right"/>
    </w:pPr>
    <w:rPr>
      <w:rFonts w:ascii="黑体" w:eastAsia="黑体"/>
      <w:sz w:val="28"/>
    </w:rPr>
  </w:style>
  <w:style w:type="paragraph" w:customStyle="1" w:styleId="affffff8">
    <w:name w:val="标准文件_封面抬头"/>
    <w:basedOn w:val="afffff8"/>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8"/>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8"/>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8"/>
    <w:autoRedefine/>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8"/>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8"/>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8"/>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autoRedefine/>
    <w:qFormat/>
    <w:rPr>
      <w:kern w:val="2"/>
      <w:sz w:val="21"/>
      <w:szCs w:val="21"/>
    </w:rPr>
  </w:style>
  <w:style w:type="paragraph" w:customStyle="1" w:styleId="affffffa">
    <w:name w:val="标准文件_附录章标题"/>
    <w:next w:val="afffff8"/>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6"/>
    <w:next w:val="afffff8"/>
    <w:autoRedefine/>
    <w:qFormat/>
    <w:pPr>
      <w:spacing w:line="460" w:lineRule="exact"/>
      <w:ind w:left="0" w:firstLine="0"/>
    </w:pPr>
  </w:style>
  <w:style w:type="paragraph" w:customStyle="1" w:styleId="affffffd">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8"/>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e">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8"/>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autoRedefine/>
    <w:semiHidden/>
    <w:qFormat/>
    <w:rPr>
      <w:rFonts w:ascii="宋体"/>
      <w:kern w:val="2"/>
      <w:sz w:val="18"/>
      <w:szCs w:val="18"/>
    </w:rPr>
  </w:style>
  <w:style w:type="paragraph" w:customStyle="1" w:styleId="afffffff">
    <w:name w:val="标准文件_条文脚注"/>
    <w:basedOn w:val="affff4"/>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before="50" w:afterLines="50" w:after="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5"/>
    <w:next w:val="afffff7"/>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8"/>
    <w:pPr>
      <w:numPr>
        <w:numId w:val="18"/>
      </w:numPr>
      <w:jc w:val="center"/>
    </w:pPr>
    <w:rPr>
      <w:rFonts w:ascii="黑体" w:eastAsia="黑体" w:hAnsi="Times New Roman"/>
      <w:sz w:val="21"/>
    </w:rPr>
  </w:style>
  <w:style w:type="paragraph" w:customStyle="1" w:styleId="afb">
    <w:name w:val="标准文件_正文英文图标题"/>
    <w:next w:val="afffff8"/>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pPr>
      <w:spacing w:before="180" w:line="180" w:lineRule="exact"/>
      <w:jc w:val="center"/>
    </w:pPr>
    <w:rPr>
      <w:rFonts w:ascii="宋体" w:hAnsi="Times New Roman"/>
      <w:sz w:val="21"/>
    </w:rPr>
  </w:style>
  <w:style w:type="paragraph" w:customStyle="1" w:styleId="afffffffa">
    <w:name w:val="封面标准文稿类别"/>
    <w:pPr>
      <w:spacing w:before="440" w:line="400" w:lineRule="exact"/>
      <w:jc w:val="center"/>
    </w:pPr>
    <w:rPr>
      <w:rFonts w:ascii="宋体" w:hAnsi="Times New Roman"/>
      <w:sz w:val="24"/>
    </w:rPr>
  </w:style>
  <w:style w:type="paragraph" w:customStyle="1" w:styleId="afffffffb">
    <w:name w:val="封面标准英文名称"/>
    <w:pPr>
      <w:widowControl w:val="0"/>
      <w:spacing w:line="360" w:lineRule="exact"/>
      <w:jc w:val="center"/>
    </w:pPr>
    <w:rPr>
      <w:rFonts w:ascii="Times New Roman" w:hAnsi="Times New Roman"/>
      <w:sz w:val="28"/>
    </w:rPr>
  </w:style>
  <w:style w:type="paragraph" w:customStyle="1" w:styleId="afffffffc">
    <w:name w:val="封面一致性程度标识"/>
    <w:autoRedefine/>
    <w:qFormat/>
    <w:pPr>
      <w:spacing w:before="440" w:line="440" w:lineRule="exact"/>
      <w:jc w:val="center"/>
    </w:pPr>
    <w:rPr>
      <w:rFonts w:ascii="Times New Roman" w:hAnsi="Times New Roman"/>
      <w:sz w:val="28"/>
    </w:rPr>
  </w:style>
  <w:style w:type="paragraph" w:customStyle="1" w:styleId="afffffffd">
    <w:name w:val="封面正文"/>
    <w:pPr>
      <w:jc w:val="both"/>
    </w:pPr>
    <w:rPr>
      <w:rFonts w:ascii="Times New Roman" w:hAnsi="Times New Roman"/>
    </w:rPr>
  </w:style>
  <w:style w:type="paragraph" w:customStyle="1" w:styleId="afffffffe">
    <w:name w:val="附录二级无标题条"/>
    <w:basedOn w:val="afff5"/>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pPr>
      <w:outlineLvl w:val="4"/>
    </w:pPr>
  </w:style>
  <w:style w:type="paragraph" w:customStyle="1" w:styleId="affffffff0">
    <w:name w:val="附录四级无标题条"/>
    <w:basedOn w:val="affffffff"/>
    <w:next w:val="afffff8"/>
    <w:autoRedefine/>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2">
    <w:name w:val="附录五级无标题条"/>
    <w:basedOn w:val="affffffff0"/>
    <w:next w:val="afffff8"/>
    <w:pPr>
      <w:outlineLvl w:val="6"/>
    </w:pPr>
  </w:style>
  <w:style w:type="paragraph" w:customStyle="1" w:styleId="affffffff3">
    <w:name w:val="附录性质"/>
    <w:basedOn w:val="afff5"/>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a">
    <w:name w:val="其他标准称谓"/>
    <w:pPr>
      <w:spacing w:line="0" w:lineRule="atLeast"/>
      <w:jc w:val="distribute"/>
    </w:pPr>
    <w:rPr>
      <w:rFonts w:ascii="黑体" w:eastAsia="黑体" w:hAnsi="宋体"/>
      <w:sz w:val="52"/>
    </w:rPr>
  </w:style>
  <w:style w:type="paragraph" w:customStyle="1" w:styleId="affffffffb">
    <w:name w:val="其他发布部门"/>
    <w:basedOn w:val="afffffff5"/>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c">
    <w:name w:val="实施日期"/>
    <w:basedOn w:val="afffffff6"/>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d">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
    <w:name w:val="注:后续"/>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pPr>
      <w:ind w:leftChars="0" w:left="1406" w:firstLineChars="0" w:hanging="499"/>
    </w:pPr>
  </w:style>
  <w:style w:type="paragraph" w:customStyle="1" w:styleId="afffffffff1">
    <w:name w:val="标准文件_一级无标题"/>
    <w:basedOn w:val="affd"/>
    <w:autoRedefine/>
    <w:qFormat/>
    <w:pPr>
      <w:spacing w:beforeLines="0" w:before="0" w:afterLines="0" w:after="0"/>
      <w:outlineLvl w:val="9"/>
    </w:pPr>
    <w:rPr>
      <w:rFonts w:ascii="宋体" w:eastAsia="宋体"/>
    </w:rPr>
  </w:style>
  <w:style w:type="paragraph" w:customStyle="1" w:styleId="afffffffff2">
    <w:name w:val="标准文件_五级无标题"/>
    <w:basedOn w:val="afff1"/>
    <w:autoRedefine/>
    <w:qFormat/>
    <w:pPr>
      <w:spacing w:beforeLines="0" w:before="0" w:afterLines="0" w:after="0"/>
      <w:outlineLvl w:val="9"/>
    </w:pPr>
    <w:rPr>
      <w:rFonts w:ascii="宋体" w:eastAsia="宋体"/>
    </w:rPr>
  </w:style>
  <w:style w:type="paragraph" w:customStyle="1" w:styleId="afffffffff3">
    <w:name w:val="标准文件_三级无标题"/>
    <w:basedOn w:val="afff"/>
    <w:autoRedefine/>
    <w:qFormat/>
    <w:pPr>
      <w:spacing w:beforeLines="0" w:before="0" w:afterLines="0" w:after="0"/>
      <w:outlineLvl w:val="9"/>
    </w:pPr>
    <w:rPr>
      <w:rFonts w:ascii="宋体" w:eastAsia="宋体"/>
    </w:rPr>
  </w:style>
  <w:style w:type="paragraph" w:customStyle="1" w:styleId="afffffffff4">
    <w:name w:val="标准文件_二级无标题"/>
    <w:basedOn w:val="affe"/>
    <w:autoRedefine/>
    <w:qFormat/>
    <w:pPr>
      <w:spacing w:beforeLines="0" w:before="0" w:afterLines="0" w:after="0"/>
      <w:outlineLvl w:val="9"/>
    </w:pPr>
    <w:rPr>
      <w:rFonts w:ascii="宋体" w:eastAsia="宋体"/>
    </w:rPr>
  </w:style>
  <w:style w:type="paragraph" w:customStyle="1" w:styleId="afffffffff5">
    <w:name w:val="标准_四级无标题"/>
    <w:basedOn w:val="afff0"/>
    <w:next w:val="afffff8"/>
    <w:autoRedefine/>
    <w:qFormat/>
    <w:rPr>
      <w:rFonts w:eastAsia="宋体"/>
    </w:rPr>
  </w:style>
  <w:style w:type="paragraph" w:customStyle="1" w:styleId="afffffffff6">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8"/>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8"/>
    <w:autoRedefine/>
    <w:qFormat/>
    <w:pPr>
      <w:numPr>
        <w:numId w:val="24"/>
      </w:numPr>
      <w:ind w:firstLineChars="0" w:firstLine="0"/>
    </w:pPr>
    <w:rPr>
      <w:rFonts w:cs="Arial"/>
      <w:szCs w:val="28"/>
    </w:rPr>
  </w:style>
  <w:style w:type="paragraph" w:customStyle="1" w:styleId="afffffffff7">
    <w:name w:val="标准文件_附录标题"/>
    <w:basedOn w:val="aff3"/>
    <w:autoRedefine/>
    <w:qFormat/>
    <w:pPr>
      <w:numPr>
        <w:numId w:val="0"/>
      </w:numPr>
      <w:spacing w:after="280"/>
      <w:outlineLvl w:val="9"/>
    </w:pPr>
  </w:style>
  <w:style w:type="paragraph" w:customStyle="1" w:styleId="afffffffff8">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8"/>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9">
    <w:name w:val="标准文件_索引字母"/>
    <w:next w:val="afffff8"/>
    <w:autoRedefine/>
    <w:qFormat/>
    <w:pPr>
      <w:jc w:val="center"/>
    </w:pPr>
    <w:rPr>
      <w:rFonts w:ascii="宋体" w:eastAsia="Times New Roman" w:hAnsi="宋体"/>
      <w:b/>
      <w:kern w:val="2"/>
      <w:sz w:val="21"/>
    </w:rPr>
  </w:style>
  <w:style w:type="paragraph" w:customStyle="1" w:styleId="afffffffffa">
    <w:name w:val="标准文件_附录前"/>
    <w:next w:val="afffff8"/>
    <w:autoRedefine/>
    <w:qFormat/>
    <w:pPr>
      <w:spacing w:line="20" w:lineRule="atLeast"/>
      <w:ind w:firstLine="200"/>
    </w:pPr>
    <w:rPr>
      <w:rFonts w:ascii="宋体" w:hAnsi="宋体"/>
      <w:kern w:val="2"/>
      <w:sz w:val="10"/>
    </w:rPr>
  </w:style>
  <w:style w:type="paragraph" w:customStyle="1" w:styleId="afffffffffb">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autoRedefine/>
    <w:qFormat/>
    <w:pPr>
      <w:ind w:firstLineChars="0" w:firstLine="0"/>
      <w:jc w:val="center"/>
    </w:pPr>
    <w:rPr>
      <w:sz w:val="18"/>
    </w:rPr>
  </w:style>
  <w:style w:type="paragraph" w:customStyle="1" w:styleId="afff2">
    <w:name w:val="标准文件_注："/>
    <w:next w:val="afffff8"/>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autoRedefine/>
    <w:qFormat/>
    <w:pPr>
      <w:widowControl w:val="0"/>
      <w:numPr>
        <w:numId w:val="28"/>
      </w:numPr>
      <w:jc w:val="both"/>
    </w:pPr>
    <w:rPr>
      <w:rFonts w:ascii="宋体" w:hAnsi="Times New Roman"/>
      <w:sz w:val="18"/>
      <w:szCs w:val="18"/>
    </w:rPr>
  </w:style>
  <w:style w:type="paragraph" w:customStyle="1" w:styleId="afffffffffd">
    <w:name w:val="标准文件_示例内容"/>
    <w:basedOn w:val="afffff8"/>
    <w:autoRedefine/>
    <w:qFormat/>
    <w:pPr>
      <w:ind w:firstLine="420"/>
    </w:pPr>
    <w:rPr>
      <w:sz w:val="18"/>
    </w:rPr>
  </w:style>
  <w:style w:type="paragraph" w:customStyle="1" w:styleId="afa">
    <w:name w:val="标准文件_示例×："/>
    <w:basedOn w:val="afff5"/>
    <w:next w:val="afffffffffd"/>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autoRedefine/>
    <w:qFormat/>
    <w:rPr>
      <w:rFonts w:ascii="宋体" w:hAnsi="Times New Roman"/>
      <w:sz w:val="21"/>
    </w:rPr>
  </w:style>
  <w:style w:type="paragraph" w:customStyle="1" w:styleId="afffffffffe">
    <w:name w:val="标准文件_表格续"/>
    <w:basedOn w:val="afffff8"/>
    <w:next w:val="afffff8"/>
    <w:autoRedefine/>
    <w:qFormat/>
    <w:pPr>
      <w:jc w:val="center"/>
    </w:pPr>
    <w:rPr>
      <w:rFonts w:ascii="黑体" w:eastAsia="黑体" w:hAnsi="黑体"/>
    </w:rPr>
  </w:style>
  <w:style w:type="character" w:styleId="affffffffff">
    <w:name w:val="Placeholder Text"/>
    <w:basedOn w:val="afff6"/>
    <w:autoRedefine/>
    <w:uiPriority w:val="99"/>
    <w:semiHidden/>
    <w:qFormat/>
    <w:rPr>
      <w:color w:val="808080"/>
    </w:rPr>
  </w:style>
  <w:style w:type="paragraph" w:customStyle="1" w:styleId="2">
    <w:name w:val="标准文件_二级项2"/>
    <w:basedOn w:val="afffff8"/>
    <w:autoRedefine/>
    <w:qFormat/>
    <w:pPr>
      <w:numPr>
        <w:ilvl w:val="1"/>
        <w:numId w:val="21"/>
      </w:numPr>
      <w:ind w:firstLineChars="0" w:firstLine="0"/>
    </w:pPr>
  </w:style>
  <w:style w:type="paragraph" w:customStyle="1" w:styleId="21">
    <w:name w:val="标准文件_三级项2"/>
    <w:basedOn w:val="afffff8"/>
    <w:autoRedefine/>
    <w:qFormat/>
    <w:pPr>
      <w:numPr>
        <w:numId w:val="30"/>
      </w:numPr>
      <w:spacing w:line="300" w:lineRule="exact"/>
      <w:ind w:firstLineChars="0"/>
    </w:pPr>
    <w:rPr>
      <w:rFonts w:ascii="Times New Roman"/>
    </w:rPr>
  </w:style>
  <w:style w:type="paragraph" w:customStyle="1" w:styleId="20">
    <w:name w:val="标准文件_一级项2"/>
    <w:basedOn w:val="afffff8"/>
    <w:autoRedefine/>
    <w:qFormat/>
    <w:pPr>
      <w:numPr>
        <w:numId w:val="31"/>
      </w:numPr>
      <w:spacing w:line="300" w:lineRule="exact"/>
      <w:ind w:firstLineChars="0"/>
    </w:pPr>
    <w:rPr>
      <w:rFonts w:ascii="Times New Roman"/>
    </w:rPr>
  </w:style>
  <w:style w:type="paragraph" w:customStyle="1" w:styleId="affffffffff0">
    <w:name w:val="标准文件_提示"/>
    <w:basedOn w:val="afffff8"/>
    <w:next w:val="afffff8"/>
    <w:autoRedefine/>
    <w:qFormat/>
    <w:pPr>
      <w:ind w:firstLine="420"/>
    </w:pPr>
    <w:rPr>
      <w:rFonts w:ascii="黑体" w:eastAsia="黑体"/>
    </w:rPr>
  </w:style>
  <w:style w:type="character" w:customStyle="1" w:styleId="affffffffff1">
    <w:name w:val="标准文件_来源"/>
    <w:basedOn w:val="afff6"/>
    <w:autoRedefine/>
    <w:uiPriority w:val="1"/>
    <w:qFormat/>
    <w:rPr>
      <w:rFonts w:eastAsia="宋体"/>
      <w:sz w:val="21"/>
    </w:rPr>
  </w:style>
  <w:style w:type="paragraph" w:customStyle="1" w:styleId="affffffffff2">
    <w:name w:val="标准文件_图表说明"/>
    <w:autoRedefine/>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autoRedefine/>
    <w:qFormat/>
    <w:pPr>
      <w:framePr w:w="3997" w:h="471" w:hRule="exact" w:vSpace="181" w:wrap="around" w:vAnchor="page" w:hAnchor="page" w:x="7089" w:y="14097"/>
    </w:pPr>
  </w:style>
  <w:style w:type="paragraph" w:customStyle="1" w:styleId="affffffffff5">
    <w:name w:val="标准文件_文件编号"/>
    <w:basedOn w:val="afffff8"/>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autoRedefine/>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autoRedefine/>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autoRedefine/>
    <w:qFormat/>
    <w:pPr>
      <w:ind w:left="964" w:firstLineChars="0" w:firstLine="0"/>
    </w:pPr>
    <w:rPr>
      <w:sz w:val="18"/>
    </w:rPr>
  </w:style>
  <w:style w:type="paragraph" w:customStyle="1" w:styleId="X0">
    <w:name w:val="标准文件_示例X后"/>
    <w:basedOn w:val="afffff8"/>
    <w:link w:val="X1"/>
    <w:autoRedefine/>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autoRedefine/>
    <w:qFormat/>
    <w:pPr>
      <w:spacing w:beforeLines="0" w:before="0" w:afterLines="0" w:after="0" w:line="276" w:lineRule="auto"/>
    </w:pPr>
    <w:rPr>
      <w:rFonts w:ascii="宋体" w:eastAsia="宋体"/>
    </w:rPr>
  </w:style>
  <w:style w:type="paragraph" w:customStyle="1" w:styleId="afffffffffff1">
    <w:name w:val="标准文件_引言二级无标题"/>
    <w:basedOn w:val="a8"/>
    <w:next w:val="afffff8"/>
    <w:autoRedefine/>
    <w:qFormat/>
    <w:pPr>
      <w:spacing w:beforeLines="0" w:before="0" w:afterLines="0" w:after="0" w:line="276" w:lineRule="auto"/>
    </w:pPr>
    <w:rPr>
      <w:rFonts w:ascii="宋体" w:eastAsia="宋体"/>
    </w:rPr>
  </w:style>
  <w:style w:type="paragraph" w:customStyle="1" w:styleId="afffffffffff2">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autoRedefine/>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autoRedefine/>
    <w:qFormat/>
  </w:style>
  <w:style w:type="paragraph" w:customStyle="1" w:styleId="afffffffffff8">
    <w:name w:val="标准文件_术语条二"/>
    <w:basedOn w:val="afffffffff4"/>
    <w:next w:val="afffff8"/>
    <w:autoRedefine/>
    <w:qFormat/>
  </w:style>
  <w:style w:type="paragraph" w:customStyle="1" w:styleId="afffffffffff9">
    <w:name w:val="标准文件_术语条三"/>
    <w:basedOn w:val="afffffffff3"/>
    <w:next w:val="afffff8"/>
    <w:autoRedefine/>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6"/>
    <w:autoRedefine/>
    <w:qFormat/>
    <w:rPr>
      <w:rFonts w:ascii="黑体" w:eastAsia="黑体"/>
      <w:spacing w:val="85"/>
      <w:w w:val="100"/>
      <w:position w:val="3"/>
      <w:sz w:val="28"/>
      <w:szCs w:val="28"/>
    </w:rPr>
  </w:style>
  <w:style w:type="table" w:customStyle="1" w:styleId="12">
    <w:name w:val="网格型1"/>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批注文字 字符"/>
    <w:basedOn w:val="afff6"/>
    <w:link w:val="afffa"/>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27AB44A8524BBCBFAF47CDA71994BA"/>
        <w:category>
          <w:name w:val="常规"/>
          <w:gallery w:val="placeholder"/>
        </w:category>
        <w:types>
          <w:type w:val="bbPlcHdr"/>
        </w:types>
        <w:behaviors>
          <w:behavior w:val="content"/>
        </w:behaviors>
        <w:guid w:val="{790D6F43-EACE-46AC-8C59-A0CDD9473BC9}"/>
      </w:docPartPr>
      <w:docPartBody>
        <w:p w:rsidR="007A1FD6" w:rsidRDefault="00000000">
          <w:pPr>
            <w:pStyle w:val="5127AB44A8524BBCBFAF47CDA71994BA"/>
            <w:rPr>
              <w:rFonts w:hint="eastAsia"/>
            </w:rPr>
          </w:pPr>
          <w:r>
            <w:rPr>
              <w:rStyle w:val="a3"/>
              <w:rFonts w:hint="eastAsia"/>
            </w:rPr>
            <w:t>单击或点击此处输入文字。</w:t>
          </w:r>
        </w:p>
      </w:docPartBody>
    </w:docPart>
    <w:docPart>
      <w:docPartPr>
        <w:name w:val="4D284F0E16FA4B958704389136AF28CD"/>
        <w:category>
          <w:name w:val="常规"/>
          <w:gallery w:val="placeholder"/>
        </w:category>
        <w:types>
          <w:type w:val="bbPlcHdr"/>
        </w:types>
        <w:behaviors>
          <w:behavior w:val="content"/>
        </w:behaviors>
        <w:guid w:val="{F248AD54-C545-4AA7-92E5-46066EF7A4A0}"/>
      </w:docPartPr>
      <w:docPartBody>
        <w:p w:rsidR="007A1FD6" w:rsidRDefault="00000000">
          <w:pPr>
            <w:pStyle w:val="4D284F0E16FA4B958704389136AF28CD"/>
            <w:rPr>
              <w:rFonts w:hint="eastAsia"/>
            </w:rPr>
          </w:pPr>
          <w:r>
            <w:rPr>
              <w:rStyle w:val="a3"/>
              <w:rFonts w:hint="eastAsia"/>
            </w:rPr>
            <w:t>选择一项。</w:t>
          </w:r>
        </w:p>
      </w:docPartBody>
    </w:docPart>
    <w:docPart>
      <w:docPartPr>
        <w:name w:val="CFA435577FBF4F4B857B1B28824264D2"/>
        <w:category>
          <w:name w:val="常规"/>
          <w:gallery w:val="placeholder"/>
        </w:category>
        <w:types>
          <w:type w:val="bbPlcHdr"/>
        </w:types>
        <w:behaviors>
          <w:behavior w:val="content"/>
        </w:behaviors>
        <w:guid w:val="{E91EE333-4222-4AC3-A7F6-A85264328BE7}"/>
      </w:docPartPr>
      <w:docPartBody>
        <w:p w:rsidR="007A1FD6" w:rsidRDefault="00000000">
          <w:pPr>
            <w:pStyle w:val="CFA435577FBF4F4B857B1B28824264D2"/>
            <w:rPr>
              <w:rFonts w:hint="eastAsia"/>
            </w:rPr>
          </w:pPr>
          <w:r>
            <w:rPr>
              <w:rStyle w:val="a3"/>
              <w:rFonts w:hint="eastAsia"/>
            </w:rPr>
            <w:t>选择一项。</w:t>
          </w:r>
        </w:p>
      </w:docPartBody>
    </w:docPart>
    <w:docPart>
      <w:docPartPr>
        <w:name w:val="68C1764A9ACF4C0EB7F7FD4EBF0C12E0"/>
        <w:category>
          <w:name w:val="常规"/>
          <w:gallery w:val="placeholder"/>
        </w:category>
        <w:types>
          <w:type w:val="bbPlcHdr"/>
        </w:types>
        <w:behaviors>
          <w:behavior w:val="content"/>
        </w:behaviors>
        <w:guid w:val="{AB02F49F-372F-4FEC-9360-76E94995BB2B}"/>
      </w:docPartPr>
      <w:docPartBody>
        <w:p w:rsidR="007A1FD6" w:rsidRDefault="00000000">
          <w:pPr>
            <w:pStyle w:val="68C1764A9ACF4C0EB7F7FD4EBF0C12E0"/>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983"/>
    <w:rsid w:val="00137EA6"/>
    <w:rsid w:val="00425983"/>
    <w:rsid w:val="004C044E"/>
    <w:rsid w:val="0055619E"/>
    <w:rsid w:val="00594187"/>
    <w:rsid w:val="00602D3F"/>
    <w:rsid w:val="007A1FD6"/>
    <w:rsid w:val="00947BD0"/>
    <w:rsid w:val="00A60A96"/>
    <w:rsid w:val="00D51DA2"/>
    <w:rsid w:val="00D66882"/>
    <w:rsid w:val="00DA7727"/>
    <w:rsid w:val="00DE70B8"/>
    <w:rsid w:val="00E1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5127AB44A8524BBCBFAF47CDA71994BA">
    <w:name w:val="5127AB44A8524BBCBFAF47CDA71994BA"/>
    <w:qFormat/>
    <w:pPr>
      <w:widowControl w:val="0"/>
      <w:jc w:val="both"/>
    </w:pPr>
    <w:rPr>
      <w:kern w:val="2"/>
      <w:sz w:val="21"/>
      <w:szCs w:val="22"/>
    </w:rPr>
  </w:style>
  <w:style w:type="paragraph" w:customStyle="1" w:styleId="4D284F0E16FA4B958704389136AF28CD">
    <w:name w:val="4D284F0E16FA4B958704389136AF28CD"/>
    <w:autoRedefine/>
    <w:qFormat/>
    <w:pPr>
      <w:widowControl w:val="0"/>
      <w:jc w:val="both"/>
    </w:pPr>
    <w:rPr>
      <w:kern w:val="2"/>
      <w:sz w:val="21"/>
      <w:szCs w:val="22"/>
    </w:rPr>
  </w:style>
  <w:style w:type="paragraph" w:customStyle="1" w:styleId="CFA435577FBF4F4B857B1B28824264D2">
    <w:name w:val="CFA435577FBF4F4B857B1B28824264D2"/>
    <w:pPr>
      <w:widowControl w:val="0"/>
      <w:jc w:val="both"/>
    </w:pPr>
    <w:rPr>
      <w:kern w:val="2"/>
      <w:sz w:val="21"/>
      <w:szCs w:val="22"/>
    </w:rPr>
  </w:style>
  <w:style w:type="paragraph" w:customStyle="1" w:styleId="68C1764A9ACF4C0EB7F7FD4EBF0C12E0">
    <w:name w:val="68C1764A9ACF4C0EB7F7FD4EBF0C12E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81395-97A7-42BE-89F3-854C3EB9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TotalTime>
  <Pages>6</Pages>
  <Words>615</Words>
  <Characters>3507</Characters>
  <Application>Microsoft Office Word</Application>
  <DocSecurity>0</DocSecurity>
  <Lines>29</Lines>
  <Paragraphs>8</Paragraphs>
  <ScaleCrop>false</ScaleCrop>
  <Company>PCMI</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标准研究部</dc:creator>
  <dc:description>&lt;config cover="true" show_menu="true" version="1.0.0" doctype="SDKXY"&gt;_x000d_
&lt;/config&gt;</dc:description>
  <cp:lastModifiedBy>admin</cp:lastModifiedBy>
  <cp:revision>2</cp:revision>
  <cp:lastPrinted>2021-02-02T08:22:00Z</cp:lastPrinted>
  <dcterms:created xsi:type="dcterms:W3CDTF">2024-10-15T01:51:00Z</dcterms:created>
  <dcterms:modified xsi:type="dcterms:W3CDTF">2024-10-15T01:51:00Z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7FD2E45FEBD64F409A59A61FDE2F7AC5_13</vt:lpwstr>
  </property>
</Properties>
</file>